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9.jpeg" ContentType="image/jpeg"/>
  <Override PartName="/word/media/image3.jpeg" ContentType="image/jpeg"/>
  <Override PartName="/word/media/image4.jpeg" ContentType="image/jpeg"/>
  <Override PartName="/word/media/image5.wmf" ContentType="image/x-wmf"/>
  <Override PartName="/word/media/image7.jpeg" ContentType="image/jpeg"/>
  <Override PartName="/word/media/image6.jpeg" ContentType="image/jpeg"/>
  <Override PartName="/word/media/image8.jpeg" ContentType="image/jpe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Foto"/>
        <w:rPr/>
      </w:pPr>
      <w:bookmarkStart w:id="0" w:name="_GoBack"/>
      <w:bookmarkEnd w:id="0"/>
      <w:r>
        <w:rPr/>
        <w:drawing>
          <wp:inline distT="0" distB="0" distL="0" distR="0">
            <wp:extent cx="4162425" cy="2790825"/>
            <wp:effectExtent l="0" t="0" r="0" b="0"/>
            <wp:docPr id="1" name="Imagen 2" descr="Cuidar las Orquídeas en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Cuidar las Orquídeas en casa"/>
                    <pic:cNvPicPr>
                      <a:picLocks noChangeAspect="1" noChangeArrowheads="1"/>
                    </pic:cNvPicPr>
                  </pic:nvPicPr>
                  <pic:blipFill>
                    <a:blip r:embed="rId2"/>
                    <a:stretch>
                      <a:fillRect/>
                    </a:stretch>
                  </pic:blipFill>
                  <pic:spPr bwMode="auto">
                    <a:xfrm>
                      <a:off x="0" y="0"/>
                      <a:ext cx="4162425" cy="2790825"/>
                    </a:xfrm>
                    <a:prstGeom prst="rect">
                      <a:avLst/>
                    </a:prstGeom>
                  </pic:spPr>
                </pic:pic>
              </a:graphicData>
            </a:graphic>
          </wp:inline>
        </w:drawing>
      </w:r>
    </w:p>
    <w:p>
      <w:pPr>
        <w:pStyle w:val="Foto"/>
        <w:rPr/>
      </w:pPr>
      <w:r>
        <w:rPr/>
      </w:r>
    </w:p>
    <w:p>
      <w:pPr>
        <w:pStyle w:val="Ttulogeneral"/>
        <w:rPr/>
      </w:pPr>
      <w:r>
        <w:rPr/>
        <w:drawing>
          <wp:inline distT="0" distB="0" distL="0" distR="0">
            <wp:extent cx="1316355" cy="1323975"/>
            <wp:effectExtent l="0" t="0" r="0" b="0"/>
            <wp:docPr id="2" name="Imagen 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Ver las imágenes de origen"/>
                    <pic:cNvPicPr>
                      <a:picLocks noChangeAspect="1" noChangeArrowheads="1"/>
                    </pic:cNvPicPr>
                  </pic:nvPicPr>
                  <pic:blipFill>
                    <a:blip r:embed="rId3"/>
                    <a:stretch>
                      <a:fillRect/>
                    </a:stretch>
                  </pic:blipFill>
                  <pic:spPr bwMode="auto">
                    <a:xfrm>
                      <a:off x="0" y="0"/>
                      <a:ext cx="1316355" cy="1323975"/>
                    </a:xfrm>
                    <a:prstGeom prst="rect">
                      <a:avLst/>
                    </a:prstGeom>
                  </pic:spPr>
                </pic:pic>
              </a:graphicData>
            </a:graphic>
          </wp:inline>
        </w:drawing>
      </w:r>
    </w:p>
    <w:p>
      <w:pPr>
        <w:pStyle w:val="Ttulogeneral"/>
        <w:rPr>
          <w:color w:val="000000" w:themeColor="text1"/>
        </w:rPr>
      </w:pPr>
      <w:r>
        <w:rPr>
          <w:color w:val="000000" w:themeColor="text1"/>
        </w:rPr>
        <w:t>UNIVERSIDAD NACIONAL DEL COMAHUE</w:t>
      </w:r>
    </w:p>
    <w:p>
      <w:pPr>
        <w:pStyle w:val="Subttulo"/>
        <w:rPr/>
      </w:pPr>
      <w:r>
        <w:rPr/>
      </w:r>
    </w:p>
    <w:p>
      <w:pPr>
        <w:pStyle w:val="Subttulo"/>
        <w:rPr/>
      </w:pPr>
      <w:r>
        <w:rPr/>
      </w:r>
    </w:p>
    <w:p>
      <w:pPr>
        <w:pStyle w:val="Subttulo"/>
        <w:rPr/>
      </w:pPr>
      <w:r>
        <w:rPr/>
        <w:t>FACULTAD DE CIENCIAS AGRARIAS</w:t>
      </w:r>
    </w:p>
    <w:p>
      <w:pPr>
        <w:pStyle w:val="Subttulo"/>
        <w:rPr/>
      </w:pPr>
      <w:r>
        <w:rPr/>
      </w:r>
    </w:p>
    <w:p>
      <w:pPr>
        <w:pStyle w:val="Subttulo"/>
        <w:rPr/>
      </w:pPr>
      <w:r>
        <w:rPr/>
        <w:t>TECNICATURA UNIVERSITARIA EN ESPACIOS VERDES</w:t>
      </w:r>
    </w:p>
    <w:p>
      <w:pPr>
        <w:pStyle w:val="Subttulo"/>
        <w:rPr/>
      </w:pPr>
      <w:r>
        <w:rPr/>
      </w:r>
    </w:p>
    <w:p>
      <w:pPr>
        <w:pStyle w:val="Subttulo"/>
        <w:rPr/>
      </w:pPr>
      <w:r>
        <w:rPr/>
      </w:r>
    </w:p>
    <w:p>
      <w:pPr>
        <w:pStyle w:val="Subttulo"/>
        <w:rPr/>
      </w:pPr>
      <w:r>
        <w:rPr/>
        <w:t>JARDINERÍA III</w:t>
      </w:r>
    </w:p>
    <w:p>
      <w:pPr>
        <w:pStyle w:val="Subttulo"/>
        <w:rPr/>
      </w:pPr>
      <w:r>
        <w:rPr/>
      </w:r>
    </w:p>
    <w:p>
      <w:pPr>
        <w:pStyle w:val="Subttulo"/>
        <w:tabs>
          <w:tab w:val="clear" w:pos="720"/>
          <w:tab w:val="left" w:pos="142" w:leader="none"/>
          <w:tab w:val="center" w:pos="4153" w:leader="none"/>
        </w:tabs>
        <w:jc w:val="both"/>
        <w:rPr/>
      </w:pPr>
      <w:r>
        <w:rPr/>
        <w:tab/>
        <w:t>PROFESOR: WALDEMAR STICKAR</w:t>
      </w:r>
    </w:p>
    <w:p>
      <w:pPr>
        <w:pStyle w:val="Subttulo"/>
        <w:jc w:val="left"/>
        <w:rPr/>
      </w:pPr>
      <w:r>
        <w:rPr/>
      </w:r>
    </w:p>
    <w:p>
      <w:pPr>
        <w:pStyle w:val="Subttulo"/>
        <w:ind w:firstLine="142"/>
        <w:jc w:val="left"/>
        <w:rPr/>
      </w:pPr>
      <w:r>
        <w:rPr/>
        <w:t xml:space="preserve">ALUMNO: jULIO CÉSAR RODRÍGUEZ </w:t>
      </w:r>
    </w:p>
    <w:p>
      <w:pPr>
        <w:pStyle w:val="Subttulo"/>
        <w:ind w:firstLine="142"/>
        <w:jc w:val="left"/>
        <w:rPr/>
      </w:pPr>
      <w:r>
        <w:rPr/>
      </w:r>
    </w:p>
    <w:p>
      <w:pPr>
        <w:pStyle w:val="Subttulo"/>
        <w:ind w:firstLine="142"/>
        <w:jc w:val="left"/>
        <w:rPr/>
      </w:pPr>
      <w:r>
        <w:rPr/>
        <w:t>LEGAJO: n°  463</w:t>
      </w:r>
    </w:p>
    <w:p>
      <w:pPr>
        <w:pStyle w:val="Subttulo"/>
        <w:rPr>
          <w:b/>
          <w:b/>
        </w:rPr>
      </w:pPr>
      <w:r>
        <w:rPr>
          <w:b/>
        </w:rPr>
        <w:t xml:space="preserve">PROPUESTA DE PRODUCCIÓN EXPERIMENTAL DE ORQUIDEAS  VARIEDAD PHALAENOPSIS EN LA REGIÓN DEL ALTO VALLE DE RÍO NEGRO </w:t>
      </w:r>
    </w:p>
    <w:p>
      <w:pPr>
        <w:pStyle w:val="Informacindecontacto"/>
        <w:rPr>
          <w:b/>
          <w:b/>
        </w:rPr>
      </w:pPr>
      <w:r>
        <w:rPr>
          <w:b/>
        </w:rPr>
        <w:t>INTRODUCCIÓN</w:t>
      </w:r>
    </w:p>
    <w:p>
      <w:pPr>
        <w:pStyle w:val="Informacindecontacto"/>
        <w:jc w:val="both"/>
        <w:rPr/>
      </w:pPr>
      <w:r>
        <w:rPr/>
      </w:r>
    </w:p>
    <w:p>
      <w:pPr>
        <w:pStyle w:val="Informacindecontacto"/>
        <w:jc w:val="both"/>
        <w:rPr/>
      </w:pPr>
      <w:r>
        <w:rPr/>
        <w:t xml:space="preserve">Las Orquídeas son una de las familias más jovenes desde el punto de vista evolutivo y pertenecen a las Orquidaceaes. </w:t>
      </w:r>
    </w:p>
    <w:p>
      <w:pPr>
        <w:pStyle w:val="Informacindecontacto"/>
        <w:jc w:val="both"/>
        <w:rPr/>
      </w:pPr>
      <w:r>
        <w:rPr/>
      </w:r>
    </w:p>
    <w:p>
      <w:pPr>
        <w:pStyle w:val="Informacindecontacto"/>
        <w:jc w:val="both"/>
        <w:rPr/>
      </w:pPr>
      <w:r>
        <w:rPr/>
        <w:t xml:space="preserve">El nombre Orquídea deriva del griego orchis que significa testículo y llevan este nombre por el parecido que tienen con estos los pseudobulbos de algunos géneros. </w:t>
      </w:r>
    </w:p>
    <w:p>
      <w:pPr>
        <w:pStyle w:val="Informacindecontacto"/>
        <w:jc w:val="both"/>
        <w:rPr/>
      </w:pPr>
      <w:r>
        <w:rPr/>
        <w:t xml:space="preserve"> </w:t>
      </w:r>
    </w:p>
    <w:p>
      <w:pPr>
        <w:pStyle w:val="Informacindecontacto"/>
        <w:jc w:val="both"/>
        <w:rPr/>
      </w:pPr>
      <w:r>
        <w:rPr/>
        <w:t>Hay en el planeta más de 1000 géneros y aproximadamente 35000 especies, en la Argentina son más de 300 especies de las cuáles el 50 %  se produce en la provincia de Misiones y esto se debe a las condiciones del clima subtropical que favorece el crecimiento de las mismas.</w:t>
      </w:r>
    </w:p>
    <w:p>
      <w:pPr>
        <w:pStyle w:val="Informacindecontacto"/>
        <w:jc w:val="both"/>
        <w:rPr/>
      </w:pPr>
      <w:r>
        <w:rPr/>
      </w:r>
    </w:p>
    <w:p>
      <w:pPr>
        <w:pStyle w:val="Informacindecontacto"/>
        <w:jc w:val="both"/>
        <w:rPr/>
      </w:pPr>
      <w:r>
        <w:rPr/>
        <w:t>Hay algunas que son terrestres, otras rupícolas y tambíen las hay epífitas.</w:t>
      </w:r>
    </w:p>
    <w:p>
      <w:pPr>
        <w:pStyle w:val="Informacindecontacto"/>
        <w:jc w:val="both"/>
        <w:rPr/>
      </w:pPr>
      <w:r>
        <w:rPr/>
      </w:r>
    </w:p>
    <w:p>
      <w:pPr>
        <w:pStyle w:val="Informacindecontacto"/>
        <w:jc w:val="both"/>
        <w:rPr/>
      </w:pPr>
      <w:r>
        <w:rPr/>
        <w:t xml:space="preserve">Se presentará, luego de un intenso trabajo investigativo, una propuesta de producción IN –VITRO experimental de solo 100 individuos de Orquídeas a través de semilla y asentadas en trozos de madera. </w:t>
      </w:r>
    </w:p>
    <w:p>
      <w:pPr>
        <w:pStyle w:val="Informacindecontacto"/>
        <w:jc w:val="both"/>
        <w:rPr/>
      </w:pPr>
      <w:r>
        <w:rPr/>
        <w:t xml:space="preserve">La variedad seleccionada es la </w:t>
      </w:r>
      <w:r>
        <w:rPr>
          <w:i/>
        </w:rPr>
        <w:t>Phalaenopsis</w:t>
      </w:r>
      <w:r>
        <w:rPr/>
        <w:t>, comunmente llamada Orquídea Alevilla, Orquídea Mariposa u Orquídea Boca</w:t>
      </w:r>
    </w:p>
    <w:p>
      <w:pPr>
        <w:pStyle w:val="Informacindecontacto"/>
        <w:jc w:val="both"/>
        <w:rPr/>
      </w:pPr>
      <w:r>
        <w:rPr/>
        <w:t>Es epífita y por lo tanto usa otro vegetal pero solo como sostén, no se alimenta de este.</w:t>
      </w:r>
    </w:p>
    <w:p>
      <w:pPr>
        <w:pStyle w:val="Informacindecontacto"/>
        <w:jc w:val="both"/>
        <w:rPr/>
      </w:pPr>
      <w:r>
        <w:rPr/>
      </w:r>
    </w:p>
    <w:p>
      <w:pPr>
        <w:pStyle w:val="Informacindecontacto"/>
        <w:rPr/>
      </w:pPr>
      <w:r>
        <w:rPr/>
      </w:r>
    </w:p>
    <w:p>
      <w:pPr>
        <w:pStyle w:val="Informacindecontacto"/>
        <w:rPr>
          <w:b/>
          <w:b/>
        </w:rPr>
      </w:pPr>
      <w:r>
        <w:rPr>
          <w:b/>
        </w:rPr>
        <w:t>DESCRIPCIÓN BOTÁNICA</w:t>
      </w:r>
    </w:p>
    <w:p>
      <w:pPr>
        <w:pStyle w:val="Informacindecontacto"/>
        <w:jc w:val="both"/>
        <w:rPr/>
      </w:pPr>
      <w:r>
        <w:rPr/>
      </w:r>
    </w:p>
    <w:p>
      <w:pPr>
        <w:pStyle w:val="Informacindecontacto"/>
        <w:jc w:val="both"/>
        <w:rPr/>
      </w:pPr>
      <w:r>
        <w:rPr/>
        <w:t>Taxonómicamente su clasificación es la siguiente:</w:t>
      </w:r>
    </w:p>
    <w:p>
      <w:pPr>
        <w:pStyle w:val="Informacindecontacto"/>
        <w:jc w:val="both"/>
        <w:rPr/>
      </w:pPr>
      <w:r>
        <w:rPr/>
      </w:r>
    </w:p>
    <w:p>
      <w:pPr>
        <w:pStyle w:val="Informacindecontacto"/>
        <w:numPr>
          <w:ilvl w:val="0"/>
          <w:numId w:val="1"/>
        </w:numPr>
        <w:jc w:val="both"/>
        <w:rPr/>
      </w:pPr>
      <w:r>
        <w:rPr/>
        <w:t>Magnoliophyta.</w:t>
      </w:r>
    </w:p>
    <w:p>
      <w:pPr>
        <w:pStyle w:val="Informacindecontacto"/>
        <w:numPr>
          <w:ilvl w:val="0"/>
          <w:numId w:val="1"/>
        </w:numPr>
        <w:jc w:val="both"/>
        <w:rPr/>
      </w:pPr>
      <w:r>
        <w:rPr/>
        <w:t>Clase: Liliopsida.</w:t>
      </w:r>
    </w:p>
    <w:p>
      <w:pPr>
        <w:pStyle w:val="Informacindecontacto"/>
        <w:numPr>
          <w:ilvl w:val="0"/>
          <w:numId w:val="1"/>
        </w:numPr>
        <w:jc w:val="both"/>
        <w:rPr/>
      </w:pPr>
      <w:r>
        <w:rPr/>
        <w:t>Subclase: Liliidae.</w:t>
      </w:r>
    </w:p>
    <w:p>
      <w:pPr>
        <w:pStyle w:val="Informacindecontacto"/>
        <w:numPr>
          <w:ilvl w:val="0"/>
          <w:numId w:val="1"/>
        </w:numPr>
        <w:jc w:val="both"/>
        <w:rPr/>
      </w:pPr>
      <w:r>
        <w:rPr/>
        <w:t xml:space="preserve">Orden: Asparagales. </w:t>
      </w:r>
    </w:p>
    <w:p>
      <w:pPr>
        <w:pStyle w:val="Informacindecontacto"/>
        <w:numPr>
          <w:ilvl w:val="0"/>
          <w:numId w:val="1"/>
        </w:numPr>
        <w:jc w:val="both"/>
        <w:rPr/>
      </w:pPr>
      <w:r>
        <w:rPr/>
        <w:t>Familia: Orchidaceae.</w:t>
      </w:r>
    </w:p>
    <w:p>
      <w:pPr>
        <w:pStyle w:val="Informacindecontacto"/>
        <w:numPr>
          <w:ilvl w:val="0"/>
          <w:numId w:val="1"/>
        </w:numPr>
        <w:jc w:val="both"/>
        <w:rPr/>
      </w:pPr>
      <w:r>
        <w:rPr/>
        <w:t>Subfamilia: Epidendroideade.</w:t>
      </w:r>
    </w:p>
    <w:p>
      <w:pPr>
        <w:pStyle w:val="Informacindecontacto"/>
        <w:numPr>
          <w:ilvl w:val="0"/>
          <w:numId w:val="1"/>
        </w:numPr>
        <w:jc w:val="both"/>
        <w:rPr/>
      </w:pPr>
      <w:r>
        <w:rPr/>
        <w:t>Tribu: Vandeae.</w:t>
      </w:r>
    </w:p>
    <w:p>
      <w:pPr>
        <w:pStyle w:val="Informacindecontacto"/>
        <w:jc w:val="both"/>
        <w:rPr/>
      </w:pPr>
      <w:r>
        <w:rPr/>
      </w:r>
    </w:p>
    <w:p>
      <w:pPr>
        <w:pStyle w:val="Informacindecontacto"/>
        <w:jc w:val="both"/>
        <w:rPr/>
      </w:pPr>
      <w:r>
        <w:rPr/>
        <w:t xml:space="preserve">Su crecimiento es monopodial. Tallos cortos provistos de dos a seis hojas grandes, coriáceas y carnosas con raíces grandes que se adhieren a ramas y troncos. </w:t>
      </w:r>
    </w:p>
    <w:p>
      <w:pPr>
        <w:pStyle w:val="Informacindecontacto"/>
        <w:jc w:val="both"/>
        <w:rPr/>
      </w:pPr>
      <w:r>
        <w:rPr/>
      </w:r>
    </w:p>
    <w:p>
      <w:pPr>
        <w:pStyle w:val="Informacindecontacto"/>
        <w:jc w:val="both"/>
        <w:rPr/>
      </w:pPr>
      <w:r>
        <w:rPr/>
        <w:t>Raíces aéreas muy fuertes y flores que aparecen en tallos largos y arqueados en un número de hasta treinta.</w:t>
      </w:r>
    </w:p>
    <w:p>
      <w:pPr>
        <w:pStyle w:val="Informacindecontacto"/>
        <w:jc w:val="both"/>
        <w:rPr/>
      </w:pPr>
      <w:r>
        <w:rPr/>
        <w:t xml:space="preserve">Puede vivir de tres a siete años en casa. </w:t>
      </w:r>
    </w:p>
    <w:p>
      <w:pPr>
        <w:pStyle w:val="Informacindecontacto"/>
        <w:jc w:val="both"/>
        <w:rPr/>
      </w:pPr>
      <w:r>
        <w:rPr/>
      </w:r>
    </w:p>
    <w:p>
      <w:pPr>
        <w:pStyle w:val="Informacindecontacto"/>
        <w:jc w:val="both"/>
        <w:rPr/>
      </w:pPr>
      <w:r>
        <w:rPr/>
        <w:t>Las flores son la parte más ornamental por su forma, colorido y aroma.  Poseen seis partes que son tres sépalos iguales entre sí, ubicados en la parte de atrás y tres pétalos que están enfrente, de los cuales dos son iguales y uno diferente.  Este último se encuentra al centro de la flor  siendo el labelo la parte más llamativa. Son hermafroditas.</w:t>
      </w:r>
    </w:p>
    <w:p>
      <w:pPr>
        <w:pStyle w:val="Informacindecontacto"/>
        <w:jc w:val="both"/>
        <w:rPr/>
      </w:pPr>
      <w:r>
        <w:rPr/>
      </w:r>
    </w:p>
    <w:p>
      <w:pPr>
        <w:pStyle w:val="Informacindecontacto"/>
        <w:jc w:val="both"/>
        <w:rPr/>
      </w:pPr>
      <w:r>
        <w:rPr/>
        <w:t xml:space="preserve">Los frutos son nombrados botánicamente como cápsulas y se dividen en tres en su interior. </w:t>
      </w:r>
    </w:p>
    <w:p>
      <w:pPr>
        <w:pStyle w:val="Informacindecontacto"/>
        <w:jc w:val="both"/>
        <w:rPr/>
      </w:pPr>
      <w:r>
        <w:rPr/>
      </w:r>
    </w:p>
    <w:p>
      <w:pPr>
        <w:pStyle w:val="Informacindecontacto"/>
        <w:jc w:val="both"/>
        <w:rPr/>
      </w:pPr>
      <w:r>
        <w:rPr/>
        <w:t>Floración de dos a tres meses.</w:t>
      </w:r>
    </w:p>
    <w:p>
      <w:pPr>
        <w:pStyle w:val="Informacindecontacto"/>
        <w:jc w:val="both"/>
        <w:rPr/>
      </w:pPr>
      <w:r>
        <w:rPr/>
      </w:r>
    </w:p>
    <w:p>
      <w:pPr>
        <w:pStyle w:val="Informacindecontacto"/>
        <w:jc w:val="both"/>
        <w:rPr/>
      </w:pPr>
      <w:r>
        <w:rPr/>
      </w:r>
    </w:p>
    <w:p>
      <w:pPr>
        <w:pStyle w:val="Informacindecontacto"/>
        <w:rPr>
          <w:b/>
          <w:b/>
        </w:rPr>
      </w:pPr>
      <w:r>
        <w:rPr>
          <w:b/>
        </w:rPr>
        <w:t>IMPORTANCIA ECOLOGICA DE LA ESPECIE  ELEGIDA</w:t>
      </w:r>
    </w:p>
    <w:p>
      <w:pPr>
        <w:pStyle w:val="Informacindecontacto"/>
        <w:jc w:val="both"/>
        <w:rPr/>
      </w:pPr>
      <w:r>
        <w:rPr/>
      </w:r>
    </w:p>
    <w:p>
      <w:pPr>
        <w:pStyle w:val="Informacindecontacto"/>
        <w:jc w:val="both"/>
        <w:rPr/>
      </w:pPr>
      <w:r>
        <w:rPr/>
        <w:t>Radica principalmente en su alto valor estético, generado por la belleza de sus flores, además de que ocupan un lugar importante en la cadena evolutiva de las plantas superiores, ya que están entre las más avanzadas y especializadas. Han demostrado una notable adaptación al medio para la supervivencia y mantienen una simpátrica relación con plantas y animales. Esto se denomina coevolución.</w:t>
      </w:r>
    </w:p>
    <w:p>
      <w:pPr>
        <w:pStyle w:val="Informacindecontacto"/>
        <w:jc w:val="both"/>
        <w:rPr/>
      </w:pPr>
      <w:r>
        <w:rPr/>
      </w:r>
    </w:p>
    <w:p>
      <w:pPr>
        <w:pStyle w:val="Informacindecontacto"/>
        <w:jc w:val="both"/>
        <w:rPr/>
      </w:pPr>
      <w:r>
        <w:rPr/>
      </w:r>
    </w:p>
    <w:p>
      <w:pPr>
        <w:pStyle w:val="Informacindecontacto"/>
        <w:rPr>
          <w:b/>
          <w:b/>
        </w:rPr>
      </w:pPr>
      <w:r>
        <w:rPr>
          <w:b/>
        </w:rPr>
        <w:t>IMPORTANCIA COMERCIAL DE LA ESPECIE ELEGIDA</w:t>
      </w:r>
    </w:p>
    <w:p>
      <w:pPr>
        <w:pStyle w:val="Informacindecontacto"/>
        <w:rPr>
          <w:b/>
          <w:b/>
        </w:rPr>
      </w:pPr>
      <w:r>
        <w:rPr>
          <w:b/>
        </w:rPr>
      </w:r>
    </w:p>
    <w:p>
      <w:pPr>
        <w:pStyle w:val="Informacindecontacto"/>
        <w:jc w:val="both"/>
        <w:rPr/>
      </w:pPr>
      <w:r>
        <w:rPr/>
        <w:t xml:space="preserve">Las Orquídeas en su gran mayoría se usan como flor de corte, además tienen una gran demanda por parte de los aficionados a su cultivo. El objetivo de la propuesta es producir una pequeña cantidad de individuos para ver los resultados de supervivencia , según el método a desarrollar. </w:t>
      </w:r>
    </w:p>
    <w:p>
      <w:pPr>
        <w:pStyle w:val="Informacindecontacto"/>
        <w:jc w:val="both"/>
        <w:rPr/>
      </w:pPr>
      <w:r>
        <w:rPr/>
        <w:t>Si la supervivencia es superior al 90 %, se encarará, ya con un sentido comercial, una producción de 1000 individuos.</w:t>
      </w:r>
    </w:p>
    <w:p>
      <w:pPr>
        <w:pStyle w:val="Informacindecontacto"/>
        <w:jc w:val="both"/>
        <w:rPr/>
      </w:pPr>
      <w:r>
        <w:rPr/>
      </w:r>
    </w:p>
    <w:p>
      <w:pPr>
        <w:pStyle w:val="Informacindecontacto"/>
        <w:jc w:val="both"/>
        <w:rPr/>
      </w:pPr>
      <w:r>
        <w:rPr/>
      </w:r>
    </w:p>
    <w:p>
      <w:pPr>
        <w:pStyle w:val="Informacindecontacto"/>
        <w:rPr>
          <w:b/>
          <w:b/>
        </w:rPr>
      </w:pPr>
      <w:r>
        <w:rPr>
          <w:b/>
        </w:rPr>
        <w:t>EPOCA DE OFERTA DE LA PRODUCCIÓN</w:t>
      </w:r>
    </w:p>
    <w:p>
      <w:pPr>
        <w:pStyle w:val="Informacindecontacto"/>
        <w:jc w:val="both"/>
        <w:rPr>
          <w:b/>
          <w:b/>
        </w:rPr>
      </w:pPr>
      <w:r>
        <w:rPr>
          <w:b/>
        </w:rPr>
      </w:r>
    </w:p>
    <w:p>
      <w:pPr>
        <w:pStyle w:val="Informacindecontacto"/>
        <w:jc w:val="both"/>
        <w:rPr/>
      </w:pPr>
      <w:r>
        <w:rPr/>
        <w:t>Al ser por micropropagación se puede ofertar en cualquier época del año. Igualmente tengamos en cuenta que la etapa de floración de una Orquídea se extiende desde finales de invierno hasta la primavera.</w:t>
      </w:r>
    </w:p>
    <w:p>
      <w:pPr>
        <w:pStyle w:val="Informacindecontacto"/>
        <w:jc w:val="both"/>
        <w:rPr/>
      </w:pPr>
      <w:r>
        <w:rPr/>
      </w:r>
    </w:p>
    <w:p>
      <w:pPr>
        <w:pStyle w:val="Informacindecontacto"/>
        <w:jc w:val="both"/>
        <w:rPr/>
      </w:pPr>
      <w:r>
        <w:rPr/>
      </w:r>
    </w:p>
    <w:p>
      <w:pPr>
        <w:pStyle w:val="Informacindecontacto"/>
        <w:jc w:val="both"/>
        <w:rPr/>
      </w:pPr>
      <w:r>
        <w:rPr/>
      </w:r>
    </w:p>
    <w:p>
      <w:pPr>
        <w:pStyle w:val="Informacindecontacto"/>
        <w:jc w:val="both"/>
        <w:rPr/>
      </w:pPr>
      <w:r>
        <w:rPr/>
      </w:r>
    </w:p>
    <w:p>
      <w:pPr>
        <w:pStyle w:val="Informacindecontacto"/>
        <w:jc w:val="both"/>
        <w:rPr/>
      </w:pPr>
      <w:r>
        <w:rPr/>
      </w:r>
    </w:p>
    <w:p>
      <w:pPr>
        <w:pStyle w:val="Informacindecontacto"/>
        <w:jc w:val="both"/>
        <w:rPr/>
      </w:pPr>
      <w:r>
        <w:rPr/>
      </w:r>
    </w:p>
    <w:p>
      <w:pPr>
        <w:pStyle w:val="Informacindecontacto"/>
        <w:jc w:val="both"/>
        <w:rPr/>
      </w:pPr>
      <w:r>
        <w:rPr/>
      </w:r>
    </w:p>
    <w:p>
      <w:pPr>
        <w:pStyle w:val="Informacindecontacto"/>
        <w:jc w:val="both"/>
        <w:rPr/>
      </w:pPr>
      <w:r>
        <w:rPr/>
      </w:r>
    </w:p>
    <w:p>
      <w:pPr>
        <w:pStyle w:val="Informacindecontacto"/>
        <w:rPr>
          <w:b/>
          <w:b/>
        </w:rPr>
      </w:pPr>
      <w:r>
        <w:rPr>
          <w:b/>
        </w:rPr>
      </w:r>
    </w:p>
    <w:p>
      <w:pPr>
        <w:pStyle w:val="Informacindecontacto"/>
        <w:rPr/>
      </w:pPr>
      <w:r>
        <w:rPr>
          <w:b/>
        </w:rPr>
        <w:t>MÉTODO</w:t>
      </w:r>
      <w:r>
        <w:rPr/>
        <w:t xml:space="preserve"> </w:t>
      </w:r>
      <w:r>
        <w:rPr>
          <w:b/>
          <w:i/>
        </w:rPr>
        <w:t>IN – VITRO</w:t>
      </w:r>
    </w:p>
    <w:p>
      <w:pPr>
        <w:pStyle w:val="Informacindecontacto"/>
        <w:rPr/>
      </w:pPr>
      <w:r>
        <w:rPr/>
      </w:r>
    </w:p>
    <w:p>
      <w:pPr>
        <w:pStyle w:val="Informacindecontacto"/>
        <w:rPr/>
      </w:pPr>
      <w:r>
        <w:rPr/>
        <w:drawing>
          <wp:inline distT="0" distB="0" distL="0" distR="0">
            <wp:extent cx="5281295" cy="3375660"/>
            <wp:effectExtent l="0" t="0" r="0" b="0"/>
            <wp:docPr id="3" name="Imagen 5" descr="Laboratorio de cultivos vege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 descr="Laboratorio de cultivos vegetales"/>
                    <pic:cNvPicPr>
                      <a:picLocks noChangeAspect="1" noChangeArrowheads="1"/>
                    </pic:cNvPicPr>
                  </pic:nvPicPr>
                  <pic:blipFill>
                    <a:blip r:embed="rId4"/>
                    <a:stretch>
                      <a:fillRect/>
                    </a:stretch>
                  </pic:blipFill>
                  <pic:spPr bwMode="auto">
                    <a:xfrm>
                      <a:off x="0" y="0"/>
                      <a:ext cx="5281295" cy="3375660"/>
                    </a:xfrm>
                    <a:prstGeom prst="rect">
                      <a:avLst/>
                    </a:prstGeom>
                  </pic:spPr>
                </pic:pic>
              </a:graphicData>
            </a:graphic>
          </wp:inline>
        </w:drawing>
      </w:r>
    </w:p>
    <w:p>
      <w:pPr>
        <w:pStyle w:val="Informacindecontacto"/>
        <w:rPr/>
      </w:pPr>
      <w:hyperlink r:id="rId5">
        <w:r>
          <w:rPr>
            <w:rStyle w:val="EnlacedeInternet"/>
          </w:rPr>
          <w:t>https://www.colpos.mx/cp/campus-cordoba/investigacion/laboratorio-de-cultivos-de-tejidos-vegetales-campus-cordoba</w:t>
        </w:r>
      </w:hyperlink>
    </w:p>
    <w:p>
      <w:pPr>
        <w:pStyle w:val="Informacindecontacto"/>
        <w:rPr/>
      </w:pPr>
      <w:r>
        <w:rPr/>
      </w:r>
    </w:p>
    <w:p>
      <w:pPr>
        <w:pStyle w:val="Informacindecontacto"/>
        <w:jc w:val="left"/>
        <w:rPr/>
      </w:pPr>
      <w:r>
        <w:rPr/>
        <w:t xml:space="preserve">  </w:t>
      </w:r>
    </w:p>
    <w:p>
      <w:pPr>
        <w:pStyle w:val="Informacindecontacto"/>
        <w:jc w:val="both"/>
        <w:rPr/>
      </w:pPr>
      <w:r>
        <w:rPr/>
      </w:r>
    </w:p>
    <w:p>
      <w:pPr>
        <w:pStyle w:val="Informacindecontacto"/>
        <w:rPr>
          <w:b/>
          <w:b/>
        </w:rPr>
      </w:pPr>
      <w:r>
        <w:rPr>
          <w:b/>
        </w:rPr>
        <w:t xml:space="preserve">PASOS PARA PRODUCIR EXPERIMENTALMENTE UNA CANTIDAD DE </w:t>
      </w:r>
      <w:r>
        <w:rPr>
          <w:b/>
          <w:sz w:val="32"/>
        </w:rPr>
        <w:t xml:space="preserve">100 </w:t>
      </w:r>
      <w:r>
        <w:rPr>
          <w:b/>
        </w:rPr>
        <w:t xml:space="preserve">INDIVIDUOS Y ACONDICIONADAS EN TROZOS DE ÁRBOLES DE </w:t>
      </w:r>
      <w:r>
        <w:rPr>
          <w:b/>
          <w:sz w:val="32"/>
          <w:szCs w:val="32"/>
        </w:rPr>
        <w:t>40</w:t>
      </w:r>
      <w:r>
        <w:rPr>
          <w:b/>
        </w:rPr>
        <w:t xml:space="preserve"> CMS DE LARGO Y </w:t>
      </w:r>
      <w:r>
        <w:rPr>
          <w:b/>
          <w:sz w:val="32"/>
          <w:szCs w:val="32"/>
        </w:rPr>
        <w:t>15</w:t>
      </w:r>
      <w:r>
        <w:rPr>
          <w:b/>
        </w:rPr>
        <w:t xml:space="preserve"> CMS DE DIÁMETRO.</w:t>
      </w:r>
    </w:p>
    <w:p>
      <w:pPr>
        <w:pStyle w:val="Informacindecontacto"/>
        <w:jc w:val="both"/>
        <w:rPr/>
      </w:pPr>
      <w:r>
        <w:rPr/>
      </w:r>
    </w:p>
    <w:p>
      <w:pPr>
        <w:pStyle w:val="Informacindecontacto"/>
        <w:rPr/>
      </w:pPr>
      <w:r>
        <w:rPr/>
        <w:drawing>
          <wp:inline distT="0" distB="0" distL="0" distR="0">
            <wp:extent cx="3048000" cy="2876550"/>
            <wp:effectExtent l="0" t="0" r="0" b="0"/>
            <wp:docPr id="4" name="Imagen 4" descr="20 Ideas decorativas para tu casa usando troncos de mad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20 Ideas decorativas para tu casa usando troncos de madera ..."/>
                    <pic:cNvPicPr>
                      <a:picLocks noChangeAspect="1" noChangeArrowheads="1"/>
                    </pic:cNvPicPr>
                  </pic:nvPicPr>
                  <pic:blipFill>
                    <a:blip r:embed="rId6"/>
                    <a:stretch>
                      <a:fillRect/>
                    </a:stretch>
                  </pic:blipFill>
                  <pic:spPr bwMode="auto">
                    <a:xfrm>
                      <a:off x="0" y="0"/>
                      <a:ext cx="3048000" cy="2876550"/>
                    </a:xfrm>
                    <a:prstGeom prst="rect">
                      <a:avLst/>
                    </a:prstGeom>
                  </pic:spPr>
                </pic:pic>
              </a:graphicData>
            </a:graphic>
          </wp:inline>
        </w:drawing>
      </w:r>
    </w:p>
    <w:p>
      <w:pPr>
        <w:pStyle w:val="Informacindecontacto"/>
        <w:rPr>
          <w:b/>
          <w:b/>
        </w:rPr>
      </w:pPr>
      <w:r>
        <w:rPr>
          <w:b/>
        </w:rPr>
        <w:t>MATERIALES</w:t>
      </w:r>
    </w:p>
    <w:p>
      <w:pPr>
        <w:pStyle w:val="Informacindecontacto"/>
        <w:jc w:val="both"/>
        <w:rPr>
          <w:b/>
          <w:b/>
        </w:rPr>
      </w:pPr>
      <w:r>
        <w:rPr>
          <w:b/>
        </w:rPr>
      </w:r>
    </w:p>
    <w:p>
      <w:pPr>
        <w:pStyle w:val="Informacindecontacto"/>
        <w:jc w:val="both"/>
        <w:rPr/>
      </w:pPr>
      <w:r>
        <w:rPr/>
        <w:t>5 miligramos de semillas (200 semillas ) de la planta Orquídea variedad Phalaenopsis  compradas por intermedio de Mercado Libre a la Empresa ORQUIDEASPOMA de Colombia.  Tetrazolio, agua destilada estéril, de medio de cultivo semisolido, sacarosa, agar, fungicida, bolsas de nylon, musgo, fertilizantes NPK. Cien trozos de troncos de 40 cms. de largo y de 20 cms de diámetro para sostén.</w:t>
      </w:r>
    </w:p>
    <w:p>
      <w:pPr>
        <w:pStyle w:val="Informacindecontacto"/>
        <w:jc w:val="both"/>
        <w:rPr/>
      </w:pPr>
      <w:r>
        <w:rPr/>
      </w:r>
    </w:p>
    <w:p>
      <w:pPr>
        <w:pStyle w:val="Informacindecontacto"/>
        <w:jc w:val="both"/>
        <w:rPr/>
      </w:pPr>
      <w:r>
        <w:rPr/>
      </w:r>
    </w:p>
    <w:p>
      <w:pPr>
        <w:pStyle w:val="Informacindecontacto"/>
        <w:rPr>
          <w:b/>
          <w:b/>
        </w:rPr>
      </w:pPr>
      <w:r>
        <w:rPr>
          <w:b/>
        </w:rPr>
        <w:t>ETAPAS</w:t>
      </w:r>
    </w:p>
    <w:p>
      <w:pPr>
        <w:pStyle w:val="Informacindecontacto"/>
        <w:rPr/>
      </w:pPr>
      <w:r>
        <w:rPr/>
      </w:r>
    </w:p>
    <w:p>
      <w:pPr>
        <w:pStyle w:val="Informacindecontacto"/>
        <w:numPr>
          <w:ilvl w:val="0"/>
          <w:numId w:val="2"/>
        </w:numPr>
        <w:jc w:val="both"/>
        <w:rPr/>
      </w:pPr>
      <w:r>
        <w:rPr>
          <w:b/>
        </w:rPr>
        <w:t>DESINFECCIÓN</w:t>
      </w:r>
      <w:r>
        <w:rPr/>
        <w:t>:</w:t>
      </w:r>
    </w:p>
    <w:p>
      <w:pPr>
        <w:pStyle w:val="Informacindecontacto"/>
        <w:ind w:left="420" w:hanging="0"/>
        <w:jc w:val="both"/>
        <w:rPr/>
      </w:pPr>
      <w:r>
        <w:rPr/>
      </w:r>
    </w:p>
    <w:p>
      <w:pPr>
        <w:pStyle w:val="Informacindecontacto"/>
        <w:ind w:left="851" w:hanging="0"/>
        <w:jc w:val="both"/>
        <w:rPr/>
      </w:pPr>
      <w:r>
        <w:rPr/>
        <w:t xml:space="preserve">Primeramente se procede a la maceración en agua por 24 horas a las semillas porque por tratarse de una especie exótica comprada en Colombia, se deben recuperar los signos de humedad que necesitan para activar el proceso de germinación. </w:t>
      </w:r>
    </w:p>
    <w:p>
      <w:pPr>
        <w:pStyle w:val="Informacindecontacto"/>
        <w:ind w:left="420" w:hanging="0"/>
        <w:jc w:val="both"/>
        <w:rPr/>
      </w:pPr>
      <w:r>
        <w:rPr/>
      </w:r>
    </w:p>
    <w:p>
      <w:pPr>
        <w:pStyle w:val="Informacindecontacto"/>
        <w:ind w:left="420" w:hanging="0"/>
        <w:jc w:val="both"/>
        <w:rPr/>
      </w:pPr>
      <w:r>
        <w:rPr/>
      </w:r>
    </w:p>
    <w:p>
      <w:pPr>
        <w:pStyle w:val="Informacindecontacto"/>
        <w:numPr>
          <w:ilvl w:val="0"/>
          <w:numId w:val="2"/>
        </w:numPr>
        <w:jc w:val="both"/>
        <w:rPr/>
      </w:pPr>
      <w:r>
        <w:rPr>
          <w:b/>
        </w:rPr>
        <w:t>SIEMBRA ASIMBIÓTICA Y CULTIVO EN LABORATORIO</w:t>
      </w:r>
      <w:r>
        <w:rPr/>
        <w:t>:</w:t>
      </w:r>
    </w:p>
    <w:p>
      <w:pPr>
        <w:pStyle w:val="Informacindecontacto"/>
        <w:ind w:left="420" w:hanging="0"/>
        <w:jc w:val="both"/>
        <w:rPr/>
      </w:pPr>
      <w:r>
        <w:rPr/>
      </w:r>
    </w:p>
    <w:p>
      <w:pPr>
        <w:pStyle w:val="Informacindecontacto"/>
        <w:ind w:left="851" w:hanging="0"/>
        <w:jc w:val="both"/>
        <w:rPr/>
      </w:pPr>
      <w:r>
        <w:rPr/>
        <w:t>Posteriormente a la desinfección, se procede a la prueba de viabilidad de las semillas mediante la prueba de tetrazolio que permitirá saber si tienen potencial de germinación.</w:t>
      </w:r>
    </w:p>
    <w:p>
      <w:pPr>
        <w:pStyle w:val="Informacindecontacto"/>
        <w:ind w:left="851" w:hanging="0"/>
        <w:jc w:val="both"/>
        <w:rPr/>
      </w:pPr>
      <w:r>
        <w:rPr/>
        <w:t xml:space="preserve">El paso siguiente es la siembra asimbiótica(desinfección adecuada de las semillas para lograr cultivos libres de contaminación). </w:t>
      </w:r>
    </w:p>
    <w:p>
      <w:pPr>
        <w:pStyle w:val="Informacindecontacto"/>
        <w:ind w:left="851" w:hanging="0"/>
        <w:jc w:val="both"/>
        <w:rPr/>
      </w:pPr>
      <w:r>
        <w:rPr/>
        <w:t>Luego se procede a la siembra directa en frascos de vidrio de 7 cm de alto por 5,5 cm de diámetro conteniendo 30 ml de medio de cultivo semisólido Murashige &amp; Skoog a la mitad de la concentración suplementado con 30 g.L</w:t>
      </w:r>
      <w:r>
        <w:rPr>
          <w:vertAlign w:val="superscript"/>
        </w:rPr>
        <w:t xml:space="preserve">-1 </w:t>
      </w:r>
      <w:r>
        <w:rPr/>
        <w:t xml:space="preserve"> de sacarosa, 5 g.l</w:t>
      </w:r>
      <w:r>
        <w:rPr>
          <w:vertAlign w:val="superscript"/>
        </w:rPr>
        <w:t>-1</w:t>
      </w:r>
      <w:r>
        <w:rPr/>
        <w:t xml:space="preserve">  de Agar Britania; pH 5,6-5,8. El medio de cultivo se esteriliza  en autoclave a 121 °C y 1 kg cm</w:t>
      </w:r>
      <w:r>
        <w:rPr>
          <w:vertAlign w:val="superscript"/>
        </w:rPr>
        <w:t xml:space="preserve">-2 </w:t>
      </w:r>
      <w:r>
        <w:rPr/>
        <w:t xml:space="preserve">de presión durante 15 minutos. </w:t>
      </w:r>
    </w:p>
    <w:p>
      <w:pPr>
        <w:pStyle w:val="Informacindecontacto"/>
        <w:ind w:left="851" w:hanging="0"/>
        <w:jc w:val="both"/>
        <w:rPr/>
      </w:pPr>
      <w:r>
        <w:rPr/>
      </w:r>
    </w:p>
    <w:p>
      <w:pPr>
        <w:pStyle w:val="Informacindecontacto"/>
        <w:ind w:left="851" w:hanging="0"/>
        <w:rPr>
          <w:b/>
          <w:b/>
        </w:rPr>
      </w:pPr>
      <w:r>
        <w:rPr>
          <w:b/>
        </w:rPr>
      </w:r>
    </w:p>
    <w:p>
      <w:pPr>
        <w:pStyle w:val="Informacindecontacto"/>
        <w:ind w:left="851" w:hanging="0"/>
        <w:rPr>
          <w:b/>
          <w:b/>
        </w:rPr>
      </w:pPr>
      <w:r>
        <w:rPr>
          <w:b/>
        </w:rPr>
      </w:r>
    </w:p>
    <w:p>
      <w:pPr>
        <w:pStyle w:val="Informacindecontacto"/>
        <w:ind w:left="851" w:hanging="0"/>
        <w:rPr>
          <w:b/>
          <w:b/>
        </w:rPr>
      </w:pPr>
      <w:r>
        <w:rPr>
          <w:b/>
        </w:rPr>
      </w:r>
    </w:p>
    <w:p>
      <w:pPr>
        <w:pStyle w:val="Informacindecontacto"/>
        <w:ind w:left="851" w:hanging="0"/>
        <w:rPr>
          <w:b/>
          <w:b/>
        </w:rPr>
      </w:pPr>
      <w:r>
        <w:rPr>
          <w:b/>
        </w:rPr>
      </w:r>
    </w:p>
    <w:p>
      <w:pPr>
        <w:pStyle w:val="Informacindecontacto"/>
        <w:ind w:left="851" w:hanging="0"/>
        <w:rPr>
          <w:b/>
          <w:b/>
        </w:rPr>
      </w:pPr>
      <w:r>
        <w:rPr>
          <w:b/>
        </w:rPr>
      </w:r>
    </w:p>
    <w:p>
      <w:pPr>
        <w:pStyle w:val="Informacindecontacto"/>
        <w:ind w:left="851" w:hanging="0"/>
        <w:rPr>
          <w:b/>
          <w:b/>
        </w:rPr>
      </w:pPr>
      <w:r>
        <w:rPr>
          <w:b/>
        </w:rPr>
      </w:r>
    </w:p>
    <w:p>
      <w:pPr>
        <w:pStyle w:val="Informacindecontacto"/>
        <w:ind w:left="851" w:hanging="0"/>
        <w:rPr>
          <w:b/>
          <w:b/>
        </w:rPr>
      </w:pPr>
      <w:r>
        <w:rPr>
          <w:b/>
        </w:rPr>
      </w:r>
    </w:p>
    <w:p>
      <w:pPr>
        <w:pStyle w:val="Informacindecontacto"/>
        <w:ind w:left="851" w:hanging="0"/>
        <w:rPr>
          <w:b/>
          <w:b/>
        </w:rPr>
      </w:pPr>
      <w:r>
        <w:rPr>
          <w:b/>
        </w:rPr>
      </w:r>
    </w:p>
    <w:p>
      <w:pPr>
        <w:pStyle w:val="Informacindecontacto"/>
        <w:ind w:left="851" w:hanging="0"/>
        <w:rPr>
          <w:b/>
          <w:b/>
        </w:rPr>
      </w:pPr>
      <w:r>
        <w:rPr>
          <w:b/>
        </w:rPr>
      </w:r>
    </w:p>
    <w:p>
      <w:pPr>
        <w:pStyle w:val="Informacindecontacto"/>
        <w:ind w:left="851" w:hanging="0"/>
        <w:rPr>
          <w:b/>
          <w:b/>
        </w:rPr>
      </w:pPr>
      <w:r>
        <w:rPr>
          <w:b/>
        </w:rPr>
      </w:r>
    </w:p>
    <w:p>
      <w:pPr>
        <w:pStyle w:val="Informacindecontacto"/>
        <w:ind w:left="851" w:hanging="0"/>
        <w:rPr>
          <w:b/>
          <w:b/>
        </w:rPr>
      </w:pPr>
      <w:r>
        <w:rPr>
          <w:b/>
        </w:rPr>
      </w:r>
    </w:p>
    <w:p>
      <w:pPr>
        <w:pStyle w:val="Informacindecontacto"/>
        <w:ind w:left="851" w:hanging="0"/>
        <w:rPr>
          <w:b/>
          <w:b/>
        </w:rPr>
      </w:pPr>
      <w:r>
        <w:rPr>
          <w:b/>
        </w:rPr>
      </w:r>
    </w:p>
    <w:p>
      <w:pPr>
        <w:pStyle w:val="Informacindecontacto"/>
        <w:ind w:left="851" w:hanging="0"/>
        <w:rPr>
          <w:b/>
          <w:b/>
        </w:rPr>
      </w:pPr>
      <w:r>
        <w:rPr>
          <w:b/>
        </w:rPr>
      </w:r>
    </w:p>
    <w:p>
      <w:pPr>
        <w:pStyle w:val="Informacindecontacto"/>
        <w:ind w:left="851" w:hanging="0"/>
        <w:rPr>
          <w:b/>
          <w:b/>
        </w:rPr>
      </w:pPr>
      <w:r>
        <w:rPr>
          <w:b/>
        </w:rPr>
      </w:r>
    </w:p>
    <w:p>
      <w:pPr>
        <w:pStyle w:val="Informacindecontacto"/>
        <w:ind w:left="851" w:hanging="0"/>
        <w:jc w:val="both"/>
        <w:rPr/>
      </w:pPr>
      <w:r>
        <w:rPr/>
        <w:drawing>
          <wp:inline distT="0" distB="0" distL="0" distR="0">
            <wp:extent cx="4267200" cy="3314700"/>
            <wp:effectExtent l="0" t="0" r="0" b="0"/>
            <wp:docPr id="5"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6" descr=""/>
                    <pic:cNvPicPr>
                      <a:picLocks noChangeAspect="1" noChangeArrowheads="1"/>
                    </pic:cNvPicPr>
                  </pic:nvPicPr>
                  <pic:blipFill>
                    <a:blip r:embed="rId7"/>
                    <a:stretch>
                      <a:fillRect/>
                    </a:stretch>
                  </pic:blipFill>
                  <pic:spPr bwMode="auto">
                    <a:xfrm>
                      <a:off x="0" y="0"/>
                      <a:ext cx="4267200" cy="3314700"/>
                    </a:xfrm>
                    <a:prstGeom prst="rect">
                      <a:avLst/>
                    </a:prstGeom>
                  </pic:spPr>
                </pic:pic>
              </a:graphicData>
            </a:graphic>
          </wp:inline>
        </w:drawing>
      </w:r>
    </w:p>
    <w:p>
      <w:pPr>
        <w:pStyle w:val="Informacindecontacto"/>
        <w:ind w:left="851" w:hanging="0"/>
        <w:jc w:val="both"/>
        <w:rPr/>
      </w:pPr>
      <w:r>
        <w:rPr/>
      </w:r>
    </w:p>
    <w:p>
      <w:pPr>
        <w:pStyle w:val="Informacindecontacto"/>
        <w:ind w:left="851" w:hanging="0"/>
        <w:rPr>
          <w:b/>
          <w:b/>
        </w:rPr>
      </w:pPr>
      <w:r>
        <w:rPr>
          <w:b/>
        </w:rPr>
        <w:t xml:space="preserve">AUTOCLAVES PARA ESTERILIZACIÓN </w:t>
      </w:r>
    </w:p>
    <w:p>
      <w:pPr>
        <w:pStyle w:val="Informacindecontacto"/>
        <w:ind w:left="851" w:hanging="0"/>
        <w:rPr/>
      </w:pPr>
      <w:r>
        <w:rPr/>
      </w:r>
    </w:p>
    <w:p>
      <w:pPr>
        <w:pStyle w:val="Informacindecontacto"/>
        <w:ind w:left="851" w:hanging="0"/>
        <w:jc w:val="both"/>
        <w:rPr/>
      </w:pPr>
      <w:r>
        <w:rPr/>
      </w:r>
    </w:p>
    <w:p>
      <w:pPr>
        <w:pStyle w:val="Informacindecontacto"/>
        <w:ind w:left="851" w:hanging="425"/>
        <w:jc w:val="both"/>
        <w:rPr/>
      </w:pPr>
      <w:r>
        <w:rPr/>
        <w:t xml:space="preserve">3)     </w:t>
      </w:r>
      <w:r>
        <w:rPr>
          <w:b/>
        </w:rPr>
        <w:t>TRASLADO DE FRASCOS A CÁMARA DE CRECIMIENTO</w:t>
      </w:r>
      <w:r>
        <w:rPr/>
        <w:t>:</w:t>
      </w:r>
    </w:p>
    <w:p>
      <w:pPr>
        <w:pStyle w:val="Informacindecontacto"/>
        <w:ind w:left="851" w:hanging="425"/>
        <w:jc w:val="both"/>
        <w:rPr/>
      </w:pPr>
      <w:r>
        <w:rPr/>
      </w:r>
    </w:p>
    <w:p>
      <w:pPr>
        <w:pStyle w:val="Informacindecontacto"/>
        <w:ind w:left="851" w:hanging="0"/>
        <w:jc w:val="both"/>
        <w:rPr/>
      </w:pPr>
      <w:r>
        <w:rPr/>
        <w:t>Finalizada la siembra los frascos se llevan a cámara de crecimiento a temperatura de 24 °C y un fotoperíodo de 16 horas, con luz grow lux.</w:t>
      </w:r>
    </w:p>
    <w:p>
      <w:pPr>
        <w:pStyle w:val="Informacindecontacto"/>
        <w:ind w:left="851" w:hanging="0"/>
        <w:jc w:val="both"/>
        <w:rPr/>
      </w:pPr>
      <w:r>
        <w:rPr/>
      </w:r>
    </w:p>
    <w:p>
      <w:pPr>
        <w:pStyle w:val="Informacindecontacto"/>
        <w:ind w:left="851" w:hanging="0"/>
        <w:jc w:val="both"/>
        <w:rPr/>
      </w:pPr>
      <w:r>
        <w:rPr/>
        <w:drawing>
          <wp:inline distT="0" distB="0" distL="0" distR="0">
            <wp:extent cx="5274310" cy="5299075"/>
            <wp:effectExtent l="0" t="0" r="0" b="0"/>
            <wp:docPr id="6" name="Imagen 9" descr="50 Cubic Foot Arabidopsis/Algae, 2-Door, 300 µmole, 3 Tier Plant Growth  Chamber With LED Illu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descr="50 Cubic Foot Arabidopsis/Algae, 2-Door, 300 µmole, 3 Tier Plant Growth  Chamber With LED Illumination"/>
                    <pic:cNvPicPr>
                      <a:picLocks noChangeAspect="1" noChangeArrowheads="1"/>
                    </pic:cNvPicPr>
                  </pic:nvPicPr>
                  <pic:blipFill>
                    <a:blip r:embed="rId8"/>
                    <a:stretch>
                      <a:fillRect/>
                    </a:stretch>
                  </pic:blipFill>
                  <pic:spPr bwMode="auto">
                    <a:xfrm>
                      <a:off x="0" y="0"/>
                      <a:ext cx="5274310" cy="5299075"/>
                    </a:xfrm>
                    <a:prstGeom prst="rect">
                      <a:avLst/>
                    </a:prstGeom>
                  </pic:spPr>
                </pic:pic>
              </a:graphicData>
            </a:graphic>
          </wp:inline>
        </w:drawing>
      </w:r>
    </w:p>
    <w:p>
      <w:pPr>
        <w:pStyle w:val="Informacindecontacto"/>
        <w:ind w:left="851" w:hanging="0"/>
        <w:jc w:val="both"/>
        <w:rPr/>
      </w:pPr>
      <w:r>
        <w:rPr/>
      </w:r>
    </w:p>
    <w:p>
      <w:pPr>
        <w:pStyle w:val="Informacindecontacto"/>
        <w:ind w:left="851" w:hanging="0"/>
        <w:jc w:val="both"/>
        <w:rPr/>
      </w:pPr>
      <w:r>
        <w:rPr/>
      </w:r>
    </w:p>
    <w:p>
      <w:pPr>
        <w:pStyle w:val="Informacindecontacto"/>
        <w:ind w:left="420" w:hanging="0"/>
        <w:jc w:val="both"/>
        <w:rPr/>
      </w:pPr>
      <w:r>
        <w:rPr/>
      </w:r>
    </w:p>
    <w:p>
      <w:pPr>
        <w:pStyle w:val="Informacindecontacto"/>
        <w:ind w:left="420" w:hanging="0"/>
        <w:jc w:val="both"/>
        <w:rPr/>
      </w:pPr>
      <w:r>
        <w:rPr/>
        <w:t xml:space="preserve">4)    </w:t>
      </w:r>
      <w:r>
        <w:rPr>
          <w:b/>
        </w:rPr>
        <w:t>REPIQUE DE PROTOCORMOS</w:t>
      </w:r>
      <w:r>
        <w:rPr/>
        <w:t>:</w:t>
      </w:r>
    </w:p>
    <w:p>
      <w:pPr>
        <w:pStyle w:val="Informacindecontacto"/>
        <w:ind w:left="420" w:hanging="0"/>
        <w:jc w:val="both"/>
        <w:rPr/>
      </w:pPr>
      <w:r>
        <w:rPr/>
      </w:r>
    </w:p>
    <w:p>
      <w:pPr>
        <w:pStyle w:val="Informacindecontacto"/>
        <w:ind w:left="851" w:hanging="0"/>
        <w:jc w:val="both"/>
        <w:rPr/>
      </w:pPr>
      <w:r>
        <w:rPr/>
        <w:t xml:space="preserve">A los 3 meses se realiza el primer repique de plantulas que tienen ya dos hojas. </w:t>
      </w:r>
    </w:p>
    <w:p>
      <w:pPr>
        <w:pStyle w:val="Informacindecontacto"/>
        <w:ind w:left="851" w:hanging="0"/>
        <w:jc w:val="both"/>
        <w:rPr/>
      </w:pPr>
      <w:r>
        <w:rPr/>
        <w:t>Posteriormente se efectúan 6 cultivos más  utilizando el mismo medio de cultivo (Murashige &amp; Skoog a la mitad de la concentración).</w:t>
      </w:r>
    </w:p>
    <w:p>
      <w:pPr>
        <w:pStyle w:val="Informacindecontacto"/>
        <w:ind w:left="851" w:hanging="0"/>
        <w:jc w:val="both"/>
        <w:rPr/>
      </w:pPr>
      <w:r>
        <w:rPr/>
        <w:t xml:space="preserve">El proceso que va desde la siembra directa en frascos hasta los cultivos, dura 7 meses aproximadamente y las plantas deberían tener aproximadamente 4 hojas de 2,5 cm cada una. </w:t>
      </w:r>
    </w:p>
    <w:p>
      <w:pPr>
        <w:pStyle w:val="Informacindecontacto"/>
        <w:ind w:left="60" w:hanging="0"/>
        <w:rPr>
          <w:b/>
          <w:b/>
        </w:rPr>
      </w:pPr>
      <w:r>
        <w:rPr>
          <w:b/>
        </w:rPr>
      </w:r>
    </w:p>
    <w:p>
      <w:pPr>
        <w:pStyle w:val="Informacindecontacto"/>
        <w:ind w:left="60" w:hanging="0"/>
        <w:rPr>
          <w:b/>
          <w:b/>
        </w:rPr>
      </w:pPr>
      <w:r>
        <w:rPr>
          <w:b/>
        </w:rPr>
      </w:r>
    </w:p>
    <w:p>
      <w:pPr>
        <w:pStyle w:val="Informacindecontacto"/>
        <w:ind w:left="420" w:hanging="0"/>
        <w:jc w:val="both"/>
        <w:rPr/>
      </w:pPr>
      <w:r>
        <w:rPr>
          <w:b/>
        </w:rPr>
        <w:t>5)    EXTRACCIÓN DE PLANTAS Y LAVADO DE RAÍCES</w:t>
      </w:r>
      <w:r>
        <w:rPr/>
        <w:t>:</w:t>
      </w:r>
    </w:p>
    <w:p>
      <w:pPr>
        <w:pStyle w:val="Informacindecontacto"/>
        <w:ind w:left="420" w:hanging="0"/>
        <w:jc w:val="both"/>
        <w:rPr/>
      </w:pPr>
      <w:r>
        <w:rPr/>
        <w:t xml:space="preserve">  </w:t>
      </w:r>
    </w:p>
    <w:p>
      <w:pPr>
        <w:pStyle w:val="Informacindecontacto"/>
        <w:ind w:left="851" w:hanging="0"/>
        <w:jc w:val="both"/>
        <w:rPr/>
      </w:pPr>
      <w:r>
        <w:rPr/>
        <w:t>Extracción de las plántulas de los frascos y lavado de raíces con agua para extraer todo resto de medio de cultivo.</w:t>
      </w:r>
    </w:p>
    <w:p>
      <w:pPr>
        <w:pStyle w:val="Informacindecontacto"/>
        <w:ind w:left="709" w:hanging="0"/>
        <w:jc w:val="both"/>
        <w:rPr/>
      </w:pPr>
      <w:r>
        <w:rPr/>
      </w:r>
    </w:p>
    <w:p>
      <w:pPr>
        <w:pStyle w:val="Informacindecontacto"/>
        <w:ind w:left="709" w:hanging="0"/>
        <w:jc w:val="both"/>
        <w:rPr/>
      </w:pPr>
      <w:r>
        <w:rPr/>
      </w:r>
    </w:p>
    <w:p>
      <w:pPr>
        <w:pStyle w:val="Informacindecontacto"/>
        <w:ind w:left="420" w:hanging="0"/>
        <w:jc w:val="both"/>
        <w:rPr/>
      </w:pPr>
      <w:r>
        <w:rPr>
          <w:b/>
        </w:rPr>
        <w:t>6)  APLICACIÓN FUNGUICIDA</w:t>
      </w:r>
      <w:r>
        <w:rPr/>
        <w:t>:</w:t>
      </w:r>
    </w:p>
    <w:p>
      <w:pPr>
        <w:pStyle w:val="Informacindecontacto"/>
        <w:ind w:left="420" w:firstLine="289"/>
        <w:jc w:val="both"/>
        <w:rPr/>
      </w:pPr>
      <w:r>
        <w:rPr/>
        <w:t xml:space="preserve"> </w:t>
      </w:r>
    </w:p>
    <w:p>
      <w:pPr>
        <w:pStyle w:val="Informacindecontacto"/>
        <w:ind w:left="709" w:hanging="0"/>
        <w:jc w:val="both"/>
        <w:rPr/>
      </w:pPr>
      <w:r>
        <w:rPr/>
        <w:t xml:space="preserve">Aplicación de carbenzadim (2ml/l) , en forma líquida sumergiendo las plántulas o con aspersor manual.  </w:t>
      </w:r>
    </w:p>
    <w:p>
      <w:pPr>
        <w:pStyle w:val="Informacindecontacto"/>
        <w:ind w:left="709" w:hanging="0"/>
        <w:jc w:val="both"/>
        <w:rPr/>
      </w:pPr>
      <w:r>
        <w:rPr/>
      </w:r>
    </w:p>
    <w:p>
      <w:pPr>
        <w:pStyle w:val="Informacindecontacto"/>
        <w:ind w:left="709" w:hanging="0"/>
        <w:jc w:val="both"/>
        <w:rPr/>
      </w:pPr>
      <w:r>
        <w:rPr/>
      </w:r>
    </w:p>
    <w:p>
      <w:pPr>
        <w:pStyle w:val="Informacindecontacto"/>
        <w:ind w:left="420" w:hanging="0"/>
        <w:jc w:val="both"/>
        <w:rPr/>
      </w:pPr>
      <w:r>
        <w:rPr>
          <w:b/>
        </w:rPr>
        <w:t>7)  COLOCACIÓN DE PLANTAS EN CÁMARA HÚMEDA (ACLIMATACIÓN)</w:t>
      </w:r>
      <w:r>
        <w:rPr/>
        <w:t xml:space="preserve">: </w:t>
      </w:r>
    </w:p>
    <w:p>
      <w:pPr>
        <w:pStyle w:val="Informacindecontacto"/>
        <w:jc w:val="both"/>
        <w:rPr/>
      </w:pPr>
      <w:r>
        <w:rPr/>
      </w:r>
    </w:p>
    <w:p>
      <w:pPr>
        <w:pStyle w:val="Informacindecontacto"/>
        <w:ind w:left="709" w:hanging="0"/>
        <w:jc w:val="both"/>
        <w:rPr/>
      </w:pPr>
      <w:r>
        <w:rPr/>
        <w:t xml:space="preserve">Dentro del laboratorio se acondiciona un espacio donde se colocan las plántulas sin sustrato(lecho de piedras), cubriendolas una por una con bolsas  de nylon y a baja intensidad lumínica (condiciones de laboratorio) para evitar la pérdida de agua por evaporación. En éstas condiciones se mantienen durante una semana.   </w:t>
      </w:r>
    </w:p>
    <w:p>
      <w:pPr>
        <w:pStyle w:val="Informacindecontacto"/>
        <w:ind w:left="709" w:hanging="0"/>
        <w:jc w:val="both"/>
        <w:rPr/>
      </w:pPr>
      <w:r>
        <w:rPr/>
        <w:t xml:space="preserve">Con un sistema de calefacción regulado se controla que la temperatura oscile entre 24 y 26°C. La HR(humedad Relativa) también se establece que sea de un 80 a 90 %, esto se consigue con riegos diarios  por el sistema de microlluvia.   </w:t>
      </w:r>
    </w:p>
    <w:p>
      <w:pPr>
        <w:pStyle w:val="Informacindecontacto"/>
        <w:ind w:left="851" w:hanging="0"/>
        <w:jc w:val="both"/>
        <w:rPr/>
      </w:pPr>
      <w:r>
        <w:rPr/>
        <w:t xml:space="preserve">  </w:t>
      </w:r>
    </w:p>
    <w:p>
      <w:pPr>
        <w:pStyle w:val="Informacindecontacto"/>
        <w:ind w:left="851" w:hanging="0"/>
        <w:jc w:val="both"/>
        <w:rPr/>
      </w:pPr>
      <w:r>
        <w:rPr/>
      </w:r>
    </w:p>
    <w:p>
      <w:pPr>
        <w:pStyle w:val="Informacindecontacto"/>
        <w:ind w:left="420" w:hanging="0"/>
        <w:jc w:val="both"/>
        <w:rPr/>
      </w:pPr>
      <w:r>
        <w:rPr>
          <w:b/>
        </w:rPr>
        <w:t>8)  CLASIFICACIÓN DE PLANTAS POR TAMAÑO</w:t>
      </w:r>
      <w:r>
        <w:rPr/>
        <w:t>:</w:t>
      </w:r>
    </w:p>
    <w:p>
      <w:pPr>
        <w:pStyle w:val="Informacindecontacto"/>
        <w:jc w:val="both"/>
        <w:rPr/>
      </w:pPr>
      <w:r>
        <w:rPr/>
      </w:r>
    </w:p>
    <w:p>
      <w:pPr>
        <w:pStyle w:val="Informacindecontacto"/>
        <w:ind w:left="709" w:hanging="0"/>
        <w:jc w:val="both"/>
        <w:rPr/>
      </w:pPr>
      <w:r>
        <w:rPr/>
        <w:t xml:space="preserve">Pasado los 7 días se seleccionan las plantas más pequeñas ( menos de 3 cm de altura)  y se colocan en bandejas con musgo </w:t>
      </w:r>
      <w:r>
        <w:rPr>
          <w:i/>
        </w:rPr>
        <w:t xml:space="preserve">Sphagnum </w:t>
      </w:r>
      <w:r>
        <w:rPr/>
        <w:t xml:space="preserve">humedecido y tapadas con luz de laboratorio y al cumplir 95 días se trasladan a los palos. </w:t>
      </w:r>
    </w:p>
    <w:p>
      <w:pPr>
        <w:pStyle w:val="Informacindecontacto"/>
        <w:ind w:left="709" w:hanging="0"/>
        <w:jc w:val="both"/>
        <w:rPr/>
      </w:pPr>
      <w:r>
        <w:rPr/>
        <w:t xml:space="preserve">Las más grandes (4 a 6 cm de altura) se montan en los troncos previamente desinfectados.  </w:t>
      </w:r>
    </w:p>
    <w:p>
      <w:pPr>
        <w:pStyle w:val="Informacindecontacto"/>
        <w:ind w:left="709" w:hanging="0"/>
        <w:jc w:val="both"/>
        <w:rPr/>
      </w:pPr>
      <w:r>
        <w:rPr/>
      </w:r>
    </w:p>
    <w:p>
      <w:pPr>
        <w:pStyle w:val="Informacindecontacto"/>
        <w:ind w:left="60" w:hanging="0"/>
        <w:rPr>
          <w:b/>
          <w:b/>
        </w:rPr>
      </w:pPr>
      <w:r>
        <w:rPr>
          <w:b/>
        </w:rPr>
      </w:r>
    </w:p>
    <w:p>
      <w:pPr>
        <w:pStyle w:val="Informacindecontacto"/>
        <w:ind w:left="60" w:hanging="0"/>
        <w:rPr>
          <w:b/>
          <w:b/>
        </w:rPr>
      </w:pPr>
      <w:r>
        <w:rPr>
          <w:b/>
        </w:rPr>
      </w:r>
    </w:p>
    <w:p>
      <w:pPr>
        <w:pStyle w:val="Informacindecontacto"/>
        <w:ind w:left="60" w:hanging="0"/>
        <w:rPr>
          <w:b/>
          <w:b/>
        </w:rPr>
      </w:pPr>
      <w:r>
        <w:rPr>
          <w:b/>
        </w:rPr>
        <w:t>PROTOCOLO DE ACLIMATACIÓN</w:t>
      </w:r>
    </w:p>
    <w:p>
      <w:pPr>
        <w:pStyle w:val="Informacindecontacto"/>
        <w:ind w:left="60" w:hanging="0"/>
        <w:rPr>
          <w:b/>
          <w:b/>
        </w:rPr>
      </w:pPr>
      <w:r>
        <w:rPr>
          <w:b/>
        </w:rPr>
      </w:r>
    </w:p>
    <w:p>
      <w:pPr>
        <w:pStyle w:val="Informacindecontacto"/>
        <w:ind w:left="60" w:hanging="0"/>
        <w:jc w:val="both"/>
        <w:rPr/>
      </w:pPr>
      <w:r>
        <w:rPr/>
        <w:t>Esta etapa es la última fase del proceso y es considerada la etapa más crítica porque es donde se determina la supervivencia o no de las plántulas. La misma implica cambios drásticos en la condición de cultivo, la cual puede provocar estrés y muerte.</w:t>
      </w:r>
    </w:p>
    <w:p>
      <w:pPr>
        <w:pStyle w:val="Informacindecontacto"/>
        <w:ind w:left="60" w:hanging="0"/>
        <w:jc w:val="both"/>
        <w:rPr/>
      </w:pPr>
      <w:r>
        <w:rPr/>
        <w:t xml:space="preserve">Se debe realizar en un invernadero con humedad, temperatura y luminosidad controlada. </w:t>
      </w:r>
    </w:p>
    <w:p>
      <w:pPr>
        <w:pStyle w:val="Informacindecontacto"/>
        <w:ind w:left="60" w:hanging="0"/>
        <w:jc w:val="both"/>
        <w:rPr/>
      </w:pPr>
      <w:r>
        <w:rPr/>
        <w:t xml:space="preserve">Gran parte de la bibliografía sobre aclimatación de Orquídeas está basada en distintos tipos y mezclas de sustratos inertes, condiciones controladas de luz, temperatura y humedad.  </w:t>
      </w:r>
    </w:p>
    <w:p>
      <w:pPr>
        <w:pStyle w:val="Informacindecontacto"/>
        <w:ind w:left="60" w:hanging="0"/>
        <w:jc w:val="both"/>
        <w:rPr/>
      </w:pPr>
      <w:r>
        <w:rPr/>
        <w:t xml:space="preserve">Este proceso se debe realizar en forma gradual para no ocasionar un estrés a las plántulas ya que salen de un laboratorio totalmente aseptico y con condiciones de temperatura, humedad relativa y luminosidad  reguladas de acuerdo al requerimiento de la especie en su habitat natural. Por lo dicho debe tener cobertura plástica transparente, media sombra de ser necesario, buenas aberturas para el intercambio de oxigeno, sistema automático de riego de ser posible, calefacción y las camas suspendidas del suelo para aislar el ingreso de enfermedades o plagas.    </w:t>
      </w:r>
    </w:p>
    <w:p>
      <w:pPr>
        <w:pStyle w:val="Informacindecontacto"/>
        <w:ind w:left="60" w:hanging="0"/>
        <w:jc w:val="both"/>
        <w:rPr/>
      </w:pPr>
      <w:r>
        <w:rPr/>
      </w:r>
    </w:p>
    <w:p>
      <w:pPr>
        <w:pStyle w:val="NormalWeb"/>
        <w:spacing w:before="280" w:after="280"/>
        <w:jc w:val="center"/>
        <w:rPr>
          <w:rFonts w:ascii="Constantia" w:hAnsi="Constantia" w:asciiTheme="minorHAnsi" w:hAnsiTheme="minorHAnsi"/>
          <w:b/>
          <w:b/>
          <w:sz w:val="22"/>
          <w:szCs w:val="22"/>
        </w:rPr>
      </w:pPr>
      <w:r>
        <w:rPr>
          <w:rFonts w:asciiTheme="minorHAnsi" w:hAnsiTheme="minorHAnsi" w:ascii="Constantia" w:hAnsi="Constantia"/>
          <w:b/>
          <w:sz w:val="22"/>
          <w:szCs w:val="22"/>
        </w:rPr>
      </w:r>
    </w:p>
    <w:p>
      <w:pPr>
        <w:pStyle w:val="NormalWeb"/>
        <w:spacing w:before="280" w:after="280"/>
        <w:jc w:val="center"/>
        <w:rPr>
          <w:rFonts w:ascii="Constantia" w:hAnsi="Constantia" w:asciiTheme="minorHAnsi" w:hAnsiTheme="minorHAnsi"/>
          <w:b/>
          <w:b/>
          <w:sz w:val="22"/>
          <w:szCs w:val="22"/>
        </w:rPr>
      </w:pPr>
      <w:r>
        <w:rPr>
          <w:rFonts w:ascii="Constantia" w:hAnsi="Constantia" w:asciiTheme="minorHAnsi" w:hAnsiTheme="minorHAnsi"/>
          <w:b/>
          <w:sz w:val="22"/>
          <w:szCs w:val="22"/>
        </w:rPr>
        <w:t>INVERNADERO CAPILLA A DOS AGUAS</w:t>
      </w:r>
    </w:p>
    <w:p>
      <w:pPr>
        <w:pStyle w:val="NormalWeb"/>
        <w:spacing w:before="280" w:after="280"/>
        <w:jc w:val="center"/>
        <w:rPr>
          <w:rFonts w:ascii="Constantia" w:hAnsi="Constantia" w:asciiTheme="minorHAnsi" w:hAnsiTheme="minorHAnsi"/>
          <w:b/>
          <w:b/>
          <w:sz w:val="22"/>
          <w:szCs w:val="22"/>
        </w:rPr>
      </w:pPr>
      <w:r>
        <w:rPr/>
        <w:drawing>
          <wp:inline distT="0" distB="0" distL="0" distR="0">
            <wp:extent cx="5133975" cy="3400425"/>
            <wp:effectExtent l="0" t="0" r="0" b="0"/>
            <wp:docPr id="7" name="Imagen 3" descr="Invernadero de ala ancha y capilla a dos aguas | Sistemas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descr="Invernadero de ala ancha y capilla a dos aguas | Sistemas DR"/>
                    <pic:cNvPicPr>
                      <a:picLocks noChangeAspect="1" noChangeArrowheads="1"/>
                    </pic:cNvPicPr>
                  </pic:nvPicPr>
                  <pic:blipFill>
                    <a:blip r:embed="rId9"/>
                    <a:stretch>
                      <a:fillRect/>
                    </a:stretch>
                  </pic:blipFill>
                  <pic:spPr bwMode="auto">
                    <a:xfrm>
                      <a:off x="0" y="0"/>
                      <a:ext cx="5133975" cy="3400425"/>
                    </a:xfrm>
                    <a:prstGeom prst="rect">
                      <a:avLst/>
                    </a:prstGeom>
                  </pic:spPr>
                </pic:pic>
              </a:graphicData>
            </a:graphic>
          </wp:inline>
        </w:drawing>
      </w:r>
    </w:p>
    <w:p>
      <w:pPr>
        <w:pStyle w:val="Informacindecontacto"/>
        <w:ind w:left="360" w:hanging="0"/>
        <w:jc w:val="both"/>
        <w:rPr/>
      </w:pPr>
      <w:r>
        <w:rPr/>
      </w:r>
    </w:p>
    <w:p>
      <w:pPr>
        <w:pStyle w:val="Informacindecontacto"/>
        <w:ind w:left="360" w:hanging="0"/>
        <w:jc w:val="both"/>
        <w:rPr/>
      </w:pPr>
      <w:r>
        <w:rPr/>
        <w:t>Cobertura de policarbonato de 4 mm.</w:t>
      </w:r>
    </w:p>
    <w:p>
      <w:pPr>
        <w:pStyle w:val="Informacindecontacto"/>
        <w:ind w:left="360" w:hanging="0"/>
        <w:jc w:val="both"/>
        <w:rPr/>
      </w:pPr>
      <w:r>
        <w:rPr/>
        <w:t>Tela mediasombra a 10 cms. de distancia del policarbonato.</w:t>
      </w:r>
    </w:p>
    <w:p>
      <w:pPr>
        <w:pStyle w:val="Informacindecontacto"/>
        <w:ind w:left="360" w:hanging="0"/>
        <w:jc w:val="both"/>
        <w:rPr/>
      </w:pPr>
      <w:r>
        <w:rPr/>
        <w:t xml:space="preserve">Dos mesas rectangulares de 1 metro de ancho y a 1 metro de distancia del suelo con camas con base de arena y tuberías para agua caliente. </w:t>
      </w:r>
    </w:p>
    <w:p>
      <w:pPr>
        <w:pStyle w:val="Informacindecontacto"/>
        <w:ind w:left="360" w:hanging="0"/>
        <w:jc w:val="both"/>
        <w:rPr/>
      </w:pPr>
      <w:r>
        <w:rPr/>
        <w:t xml:space="preserve">Piso debajo de las  las mesas cubierto de musgo </w:t>
      </w:r>
      <w:r>
        <w:rPr>
          <w:i/>
        </w:rPr>
        <w:t>Sphagnum</w:t>
      </w:r>
      <w:r>
        <w:rPr/>
        <w:t xml:space="preserve"> .</w:t>
      </w:r>
    </w:p>
    <w:p>
      <w:pPr>
        <w:pStyle w:val="NormalWeb"/>
        <w:spacing w:before="280" w:after="280"/>
        <w:jc w:val="center"/>
        <w:rPr>
          <w:rFonts w:ascii="Constantia" w:hAnsi="Constantia" w:asciiTheme="minorHAnsi" w:hAnsiTheme="minorHAnsi"/>
          <w:b/>
          <w:b/>
          <w:sz w:val="22"/>
          <w:szCs w:val="22"/>
        </w:rPr>
      </w:pPr>
      <w:r>
        <w:rPr>
          <w:rFonts w:asciiTheme="minorHAnsi" w:hAnsiTheme="minorHAnsi" w:ascii="Constantia" w:hAnsi="Constantia"/>
          <w:b/>
          <w:sz w:val="22"/>
          <w:szCs w:val="22"/>
        </w:rPr>
      </w:r>
    </w:p>
    <w:p>
      <w:pPr>
        <w:pStyle w:val="NormalWeb"/>
        <w:spacing w:before="280" w:after="280"/>
        <w:jc w:val="center"/>
        <w:rPr>
          <w:rFonts w:ascii="Constantia" w:hAnsi="Constantia" w:asciiTheme="minorHAnsi" w:hAnsiTheme="minorHAnsi"/>
          <w:b/>
          <w:b/>
          <w:sz w:val="22"/>
          <w:szCs w:val="22"/>
        </w:rPr>
      </w:pPr>
      <w:r>
        <w:rPr>
          <w:rFonts w:ascii="Constantia" w:hAnsi="Constantia" w:asciiTheme="minorHAnsi" w:hAnsiTheme="minorHAnsi"/>
          <w:b/>
          <w:sz w:val="22"/>
          <w:szCs w:val="22"/>
        </w:rPr>
        <w:t xml:space="preserve">CAMA CALIENTE EN CONSTRUCCIÓN </w:t>
      </w:r>
    </w:p>
    <w:p>
      <w:pPr>
        <w:pStyle w:val="Informacindecontacto"/>
        <w:ind w:left="60" w:hanging="0"/>
        <w:rPr>
          <w:lang w:val="es-AR" w:eastAsia="es-AR"/>
        </w:rPr>
      </w:pPr>
      <w:r>
        <w:rPr/>
        <w:drawing>
          <wp:inline distT="0" distB="0" distL="0" distR="0">
            <wp:extent cx="4261485" cy="2343150"/>
            <wp:effectExtent l="0" t="0" r="0" b="0"/>
            <wp:docPr id="8" name="Imagen 10" descr="Qué son las camas calientes y en qué cons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0" descr="Qué son las camas calientes y en qué consisten?"/>
                    <pic:cNvPicPr>
                      <a:picLocks noChangeAspect="1" noChangeArrowheads="1"/>
                    </pic:cNvPicPr>
                  </pic:nvPicPr>
                  <pic:blipFill>
                    <a:blip r:embed="rId10"/>
                    <a:stretch>
                      <a:fillRect/>
                    </a:stretch>
                  </pic:blipFill>
                  <pic:spPr bwMode="auto">
                    <a:xfrm>
                      <a:off x="0" y="0"/>
                      <a:ext cx="4261485" cy="2343150"/>
                    </a:xfrm>
                    <a:prstGeom prst="rect">
                      <a:avLst/>
                    </a:prstGeom>
                  </pic:spPr>
                </pic:pic>
              </a:graphicData>
            </a:graphic>
          </wp:inline>
        </w:drawing>
      </w:r>
    </w:p>
    <w:p>
      <w:pPr>
        <w:pStyle w:val="Informacindecontacto"/>
        <w:ind w:left="60" w:hanging="0"/>
        <w:jc w:val="both"/>
        <w:rPr>
          <w:lang w:val="es-AR" w:eastAsia="es-AR"/>
        </w:rPr>
      </w:pPr>
      <w:r>
        <w:rPr>
          <w:lang w:val="es-AR" w:eastAsia="es-AR"/>
        </w:rPr>
      </w:r>
    </w:p>
    <w:p>
      <w:pPr>
        <w:pStyle w:val="Informacindecontacto"/>
        <w:ind w:left="60" w:hanging="0"/>
        <w:jc w:val="both"/>
        <w:rPr>
          <w:lang w:val="es-AR" w:eastAsia="es-AR"/>
        </w:rPr>
      </w:pPr>
      <w:r>
        <w:rPr>
          <w:lang w:val="es-AR" w:eastAsia="es-AR"/>
        </w:rPr>
      </w:r>
    </w:p>
    <w:p>
      <w:pPr>
        <w:pStyle w:val="Informacindecontacto"/>
        <w:ind w:left="60" w:hanging="0"/>
        <w:jc w:val="both"/>
        <w:rPr>
          <w:lang w:val="es-AR" w:eastAsia="es-AR"/>
        </w:rPr>
      </w:pPr>
      <w:r>
        <w:rPr>
          <w:lang w:val="es-AR" w:eastAsia="es-AR"/>
        </w:rPr>
      </w:r>
    </w:p>
    <w:p>
      <w:pPr>
        <w:pStyle w:val="Informacindecontacto"/>
        <w:ind w:left="360" w:hanging="0"/>
        <w:jc w:val="both"/>
        <w:rPr/>
      </w:pPr>
      <w:r>
        <w:rPr/>
      </w:r>
    </w:p>
    <w:p>
      <w:pPr>
        <w:pStyle w:val="Informacindecontacto"/>
        <w:ind w:left="360" w:hanging="0"/>
        <w:jc w:val="both"/>
        <w:rPr/>
      </w:pPr>
      <w:r>
        <w:rPr/>
      </w:r>
    </w:p>
    <w:p>
      <w:pPr>
        <w:pStyle w:val="Informacindecontacto"/>
        <w:ind w:left="360" w:hanging="0"/>
        <w:jc w:val="both"/>
        <w:rPr/>
      </w:pPr>
      <w:r>
        <w:rPr/>
        <w:t xml:space="preserve">Para regular las altas temperaturas el invernadero cuenta con: </w:t>
      </w:r>
    </w:p>
    <w:p>
      <w:pPr>
        <w:pStyle w:val="Informacindecontacto"/>
        <w:ind w:left="360" w:hanging="0"/>
        <w:jc w:val="both"/>
        <w:rPr/>
      </w:pPr>
      <w:r>
        <w:rPr/>
      </w:r>
    </w:p>
    <w:p>
      <w:pPr>
        <w:pStyle w:val="Informacindecontacto"/>
        <w:numPr>
          <w:ilvl w:val="0"/>
          <w:numId w:val="4"/>
        </w:numPr>
        <w:jc w:val="both"/>
        <w:rPr/>
      </w:pPr>
      <w:r>
        <w:rPr/>
        <w:t xml:space="preserve">Invernadero estilo capilla con una altura que permite la buena circulación de aire con medidas de 3 m de ancho por 4 m de largo con cumbrera de 4 m y laterales de 2 m. </w:t>
      </w:r>
    </w:p>
    <w:p>
      <w:pPr>
        <w:pStyle w:val="Informacindecontacto"/>
        <w:numPr>
          <w:ilvl w:val="0"/>
          <w:numId w:val="4"/>
        </w:numPr>
        <w:jc w:val="both"/>
        <w:rPr/>
      </w:pPr>
      <w:r>
        <w:rPr/>
        <w:t>Buena combinación de la ventilación cenital y lateral.</w:t>
      </w:r>
    </w:p>
    <w:p>
      <w:pPr>
        <w:pStyle w:val="Informacindecontacto"/>
        <w:numPr>
          <w:ilvl w:val="0"/>
          <w:numId w:val="4"/>
        </w:numPr>
        <w:jc w:val="both"/>
        <w:rPr/>
      </w:pPr>
      <w:r>
        <w:rPr/>
        <w:t>Mayor proporción de ventilación y porosidad de la malla anti-plagas.</w:t>
      </w:r>
    </w:p>
    <w:p>
      <w:pPr>
        <w:pStyle w:val="Informacindecontacto"/>
        <w:numPr>
          <w:ilvl w:val="0"/>
          <w:numId w:val="4"/>
        </w:numPr>
        <w:jc w:val="both"/>
        <w:rPr/>
      </w:pPr>
      <w:r>
        <w:rPr/>
        <w:t>Malla mediasombra.</w:t>
      </w:r>
    </w:p>
    <w:p>
      <w:pPr>
        <w:pStyle w:val="Informacindecontacto"/>
        <w:numPr>
          <w:ilvl w:val="0"/>
          <w:numId w:val="4"/>
        </w:numPr>
        <w:jc w:val="both"/>
        <w:rPr/>
      </w:pPr>
      <w:r>
        <w:rPr/>
        <w:t>Colocación de extractores de aire caliente.</w:t>
      </w:r>
    </w:p>
    <w:p>
      <w:pPr>
        <w:pStyle w:val="Informacindecontacto"/>
        <w:ind w:left="720" w:hanging="0"/>
        <w:jc w:val="both"/>
        <w:rPr/>
      </w:pPr>
      <w:r>
        <w:rPr/>
      </w:r>
    </w:p>
    <w:p>
      <w:pPr>
        <w:pStyle w:val="Informacindecontacto"/>
        <w:jc w:val="both"/>
        <w:rPr/>
      </w:pPr>
      <w:r>
        <w:rPr/>
      </w:r>
    </w:p>
    <w:p>
      <w:pPr>
        <w:pStyle w:val="Informacindecontacto"/>
        <w:ind w:firstLine="426"/>
        <w:jc w:val="both"/>
        <w:rPr/>
      </w:pPr>
      <w:r>
        <w:rPr/>
        <w:t>Para regular las bajas temperaturas el invernadero cuenta con:</w:t>
      </w:r>
    </w:p>
    <w:p>
      <w:pPr>
        <w:pStyle w:val="Informacindecontacto"/>
        <w:ind w:firstLine="426"/>
        <w:jc w:val="both"/>
        <w:rPr/>
      </w:pPr>
      <w:r>
        <w:rPr/>
      </w:r>
    </w:p>
    <w:p>
      <w:pPr>
        <w:pStyle w:val="Informacindecontacto"/>
        <w:numPr>
          <w:ilvl w:val="0"/>
          <w:numId w:val="5"/>
        </w:numPr>
        <w:jc w:val="both"/>
        <w:rPr/>
      </w:pPr>
      <w:r>
        <w:rPr/>
        <w:t>Dos camas de arena rectangulares suspendidas y calefaccionadas por tuberías por donde circula agua caliente.  La temperatura se mantiene constante entre 24 y 26 °C.</w:t>
      </w:r>
    </w:p>
    <w:p>
      <w:pPr>
        <w:pStyle w:val="Informacindecontacto"/>
        <w:ind w:left="360" w:hanging="0"/>
        <w:jc w:val="both"/>
        <w:rPr/>
      </w:pPr>
      <w:r>
        <w:rPr/>
      </w:r>
    </w:p>
    <w:p>
      <w:pPr>
        <w:pStyle w:val="Informacindecontacto"/>
        <w:ind w:left="360" w:hanging="0"/>
        <w:jc w:val="both"/>
        <w:rPr/>
      </w:pPr>
      <w:r>
        <w:rPr/>
        <w:t xml:space="preserve">Para regular la HR (humedad relativa) el invernadero cuenta con: </w:t>
      </w:r>
    </w:p>
    <w:p>
      <w:pPr>
        <w:pStyle w:val="Informacindecontacto"/>
        <w:ind w:left="360" w:hanging="0"/>
        <w:jc w:val="both"/>
        <w:rPr/>
      </w:pPr>
      <w:r>
        <w:rPr/>
      </w:r>
    </w:p>
    <w:p>
      <w:pPr>
        <w:pStyle w:val="Informacindecontacto"/>
        <w:numPr>
          <w:ilvl w:val="0"/>
          <w:numId w:val="6"/>
        </w:numPr>
        <w:jc w:val="both"/>
        <w:rPr/>
      </w:pPr>
      <w:r>
        <w:rPr/>
        <w:t xml:space="preserve">Sistema de riego automatizado suspendido sobre las camas y con      nebulizadores de lluvia. La humedad se mantiene constante entre un 70 y 80 %. </w:t>
      </w:r>
    </w:p>
    <w:p>
      <w:pPr>
        <w:pStyle w:val="Informacindecontacto"/>
        <w:numPr>
          <w:ilvl w:val="0"/>
          <w:numId w:val="6"/>
        </w:numPr>
        <w:jc w:val="both"/>
        <w:rPr/>
      </w:pPr>
      <w:r>
        <w:rPr/>
        <w:t xml:space="preserve">Colocación de un higrómetro.  </w:t>
      </w:r>
    </w:p>
    <w:p>
      <w:pPr>
        <w:pStyle w:val="Informacindecontacto"/>
        <w:ind w:left="1276" w:hanging="425"/>
        <w:jc w:val="both"/>
        <w:rPr/>
      </w:pPr>
      <w:r>
        <w:rPr/>
      </w:r>
    </w:p>
    <w:p>
      <w:pPr>
        <w:pStyle w:val="Informacindecontacto"/>
        <w:ind w:left="1276" w:hanging="425"/>
        <w:jc w:val="both"/>
        <w:rPr/>
      </w:pPr>
      <w:r>
        <w:rPr/>
      </w:r>
    </w:p>
    <w:p>
      <w:pPr>
        <w:pStyle w:val="Informacindecontacto"/>
        <w:ind w:left="1276" w:hanging="850"/>
        <w:jc w:val="both"/>
        <w:rPr/>
      </w:pPr>
      <w:r>
        <w:rPr/>
      </w:r>
    </w:p>
    <w:p>
      <w:pPr>
        <w:pStyle w:val="Informacindecontacto"/>
        <w:ind w:left="1276" w:hanging="850"/>
        <w:jc w:val="both"/>
        <w:rPr/>
      </w:pPr>
      <w:r>
        <w:rPr/>
      </w:r>
    </w:p>
    <w:p>
      <w:pPr>
        <w:pStyle w:val="Informacindecontacto"/>
        <w:ind w:left="1276" w:hanging="850"/>
        <w:rPr>
          <w:b/>
          <w:b/>
        </w:rPr>
      </w:pPr>
      <w:r>
        <w:rPr>
          <w:b/>
        </w:rPr>
        <w:t>HIGRÓMETRO</w:t>
      </w:r>
    </w:p>
    <w:p>
      <w:pPr>
        <w:pStyle w:val="Informacindecontacto"/>
        <w:ind w:left="1276" w:hanging="850"/>
        <w:rPr>
          <w:b/>
          <w:b/>
        </w:rPr>
      </w:pPr>
      <w:r>
        <w:rPr>
          <w:b/>
        </w:rPr>
      </w:r>
    </w:p>
    <w:p>
      <w:pPr>
        <w:pStyle w:val="Informacindecontacto"/>
        <w:ind w:left="1276" w:hanging="850"/>
        <w:rPr/>
      </w:pPr>
      <w:r>
        <w:rPr/>
        <w:drawing>
          <wp:inline distT="0" distB="0" distL="0" distR="0">
            <wp:extent cx="2162175" cy="2124075"/>
            <wp:effectExtent l="0" t="0" r="0" b="0"/>
            <wp:docPr id="9" name="Imagen 11" descr="▷ Mejores Higrómetros del Mercado 【Comparativa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descr="▷ Mejores Higrómetros del Mercado 【Comparativa 2024 】"/>
                    <pic:cNvPicPr>
                      <a:picLocks noChangeAspect="1" noChangeArrowheads="1"/>
                    </pic:cNvPicPr>
                  </pic:nvPicPr>
                  <pic:blipFill>
                    <a:blip r:embed="rId11"/>
                    <a:stretch>
                      <a:fillRect/>
                    </a:stretch>
                  </pic:blipFill>
                  <pic:spPr bwMode="auto">
                    <a:xfrm>
                      <a:off x="0" y="0"/>
                      <a:ext cx="2162175" cy="2124075"/>
                    </a:xfrm>
                    <a:prstGeom prst="rect">
                      <a:avLst/>
                    </a:prstGeom>
                  </pic:spPr>
                </pic:pic>
              </a:graphicData>
            </a:graphic>
          </wp:inline>
        </w:drawing>
      </w:r>
    </w:p>
    <w:p>
      <w:pPr>
        <w:pStyle w:val="Informacindecontacto"/>
        <w:ind w:left="1276" w:hanging="850"/>
        <w:jc w:val="both"/>
        <w:rPr/>
      </w:pPr>
      <w:r>
        <w:rPr/>
      </w:r>
    </w:p>
    <w:p>
      <w:pPr>
        <w:pStyle w:val="Informacindecontacto"/>
        <w:ind w:left="1276" w:hanging="850"/>
        <w:jc w:val="both"/>
        <w:rPr/>
      </w:pPr>
      <w:r>
        <w:rPr/>
      </w:r>
    </w:p>
    <w:p>
      <w:pPr>
        <w:pStyle w:val="Informacindecontacto"/>
        <w:ind w:left="1276" w:hanging="850"/>
        <w:jc w:val="both"/>
        <w:rPr/>
      </w:pPr>
      <w:r>
        <w:rPr/>
      </w:r>
    </w:p>
    <w:p>
      <w:pPr>
        <w:pStyle w:val="Informacindecontacto"/>
        <w:ind w:left="1276" w:hanging="850"/>
        <w:jc w:val="both"/>
        <w:rPr/>
      </w:pPr>
      <w:r>
        <w:rPr/>
        <w:t xml:space="preserve">Para regular la luminosidad el invernadero cuenta con: </w:t>
      </w:r>
    </w:p>
    <w:p>
      <w:pPr>
        <w:pStyle w:val="Informacindecontacto"/>
        <w:ind w:left="1276" w:hanging="850"/>
        <w:jc w:val="both"/>
        <w:rPr/>
      </w:pPr>
      <w:r>
        <w:rPr/>
      </w:r>
    </w:p>
    <w:p>
      <w:pPr>
        <w:pStyle w:val="Informacindecontacto"/>
        <w:ind w:left="360" w:firstLine="491"/>
        <w:jc w:val="both"/>
        <w:rPr/>
      </w:pPr>
      <w:r>
        <w:rPr/>
        <w:t xml:space="preserve">a) Sistema de mallas mediasombra a 10 cms de distancia del techo. </w:t>
      </w:r>
    </w:p>
    <w:p>
      <w:pPr>
        <w:pStyle w:val="Informacindecontacto"/>
        <w:ind w:left="360" w:hanging="0"/>
        <w:jc w:val="both"/>
        <w:rPr/>
      </w:pPr>
      <w:r>
        <w:rPr/>
        <w:t xml:space="preserve"> </w:t>
      </w:r>
    </w:p>
    <w:p>
      <w:pPr>
        <w:pStyle w:val="Informacindecontacto"/>
        <w:numPr>
          <w:ilvl w:val="0"/>
          <w:numId w:val="7"/>
        </w:numPr>
        <w:ind w:left="851" w:hanging="425"/>
        <w:jc w:val="both"/>
        <w:rPr>
          <w:b/>
          <w:b/>
        </w:rPr>
      </w:pPr>
      <w:r>
        <w:rPr>
          <w:b/>
        </w:rPr>
        <w:t>ACONDICIONAMIENTO DEL INVERNADERO PARA MEDIASOMBRA:</w:t>
      </w:r>
    </w:p>
    <w:p>
      <w:pPr>
        <w:pStyle w:val="Informacindecontacto"/>
        <w:jc w:val="both"/>
        <w:rPr/>
      </w:pPr>
      <w:r>
        <w:rPr/>
      </w:r>
    </w:p>
    <w:p>
      <w:pPr>
        <w:pStyle w:val="Informacindecontacto"/>
        <w:ind w:left="851" w:hanging="0"/>
        <w:jc w:val="both"/>
        <w:rPr/>
      </w:pPr>
      <w:r>
        <w:rPr/>
        <w:t>Se ubican las plantas con una mediasombra de 50 a 70 %  y con riego diario o cada dos días durante 15 días .</w:t>
      </w:r>
    </w:p>
    <w:p>
      <w:pPr>
        <w:pStyle w:val="Informacindecontacto"/>
        <w:ind w:left="851" w:hanging="0"/>
        <w:jc w:val="both"/>
        <w:rPr/>
      </w:pPr>
      <w:r>
        <w:rPr/>
        <w:t xml:space="preserve">Fertilizar con NPK (20-20-20) 1 g/l cada 30 días con pulverizador manual. </w:t>
      </w:r>
    </w:p>
    <w:p>
      <w:pPr>
        <w:pStyle w:val="Informacindecontacto"/>
        <w:ind w:left="851" w:hanging="0"/>
        <w:jc w:val="both"/>
        <w:rPr/>
      </w:pPr>
      <w:r>
        <w:rPr/>
      </w:r>
    </w:p>
    <w:p>
      <w:pPr>
        <w:pStyle w:val="Informacindecontacto"/>
        <w:ind w:left="60" w:hanging="0"/>
        <w:jc w:val="both"/>
        <w:rPr/>
      </w:pPr>
      <w:r>
        <w:rPr/>
      </w:r>
    </w:p>
    <w:p>
      <w:pPr>
        <w:pStyle w:val="Informacindecontacto"/>
        <w:ind w:left="60" w:hanging="0"/>
        <w:jc w:val="both"/>
        <w:rPr/>
      </w:pPr>
      <w:r>
        <w:rPr/>
      </w:r>
    </w:p>
    <w:p>
      <w:pPr>
        <w:pStyle w:val="Informacindecontacto"/>
        <w:ind w:left="786" w:hanging="360"/>
        <w:jc w:val="both"/>
        <w:rPr>
          <w:b/>
          <w:b/>
        </w:rPr>
      </w:pPr>
      <w:r>
        <w:rPr>
          <w:b/>
        </w:rPr>
        <w:t>2)   ESTERILIZACIÓN DE LOS TRONCOS:</w:t>
      </w:r>
    </w:p>
    <w:p>
      <w:pPr>
        <w:pStyle w:val="Informacindecontacto"/>
        <w:ind w:left="709" w:hanging="0"/>
        <w:jc w:val="both"/>
        <w:rPr>
          <w:b/>
          <w:b/>
        </w:rPr>
      </w:pPr>
      <w:r>
        <w:rPr>
          <w:b/>
        </w:rPr>
      </w:r>
    </w:p>
    <w:p>
      <w:pPr>
        <w:pStyle w:val="Informacindecontacto"/>
        <w:ind w:left="851" w:hanging="0"/>
        <w:jc w:val="both"/>
        <w:rPr/>
      </w:pPr>
      <w:r>
        <w:rPr/>
        <w:t>Para la esterilización de los troncos se utilizaron trozos de eucaliptus y ciprés calvo, a los cuales primeramente se los deja 10 días a pleno sol sin mojarlos.</w:t>
      </w:r>
    </w:p>
    <w:p>
      <w:pPr>
        <w:pStyle w:val="Informacindecontacto"/>
        <w:ind w:left="709" w:firstLine="142"/>
        <w:jc w:val="both"/>
        <w:rPr/>
      </w:pPr>
      <w:r>
        <w:rPr/>
        <w:t>Luego se hierven 10 minutos en agua y se los deja secar.</w:t>
      </w:r>
    </w:p>
    <w:p>
      <w:pPr>
        <w:pStyle w:val="Informacindecontacto"/>
        <w:ind w:left="709" w:firstLine="142"/>
        <w:jc w:val="both"/>
        <w:rPr/>
      </w:pPr>
      <w:r>
        <w:rPr/>
        <w:t>Este proceso es necesario por dos motivos:</w:t>
      </w:r>
    </w:p>
    <w:p>
      <w:pPr>
        <w:pStyle w:val="Informacindecontacto"/>
        <w:ind w:left="709" w:hanging="0"/>
        <w:jc w:val="both"/>
        <w:rPr/>
      </w:pPr>
      <w:r>
        <w:rPr/>
      </w:r>
    </w:p>
    <w:p>
      <w:pPr>
        <w:pStyle w:val="Informacindecontacto"/>
        <w:numPr>
          <w:ilvl w:val="0"/>
          <w:numId w:val="3"/>
        </w:numPr>
        <w:jc w:val="both"/>
        <w:rPr/>
      </w:pPr>
      <w:r>
        <w:rPr/>
        <w:t>Para eliminar cualquier materia viva como insectos o huevos de insectos, caracoles, mohos u hongos.</w:t>
      </w:r>
    </w:p>
    <w:p>
      <w:pPr>
        <w:pStyle w:val="Informacindecontacto"/>
        <w:numPr>
          <w:ilvl w:val="0"/>
          <w:numId w:val="3"/>
        </w:numPr>
        <w:jc w:val="both"/>
        <w:rPr/>
      </w:pPr>
      <w:r>
        <w:rPr/>
        <w:t>Al hervir se abren los poros permitiendo que se llenen de agua y a la vez se van eliminando o soltando los taninos y otras sustancias.</w:t>
      </w:r>
    </w:p>
    <w:p>
      <w:pPr>
        <w:pStyle w:val="Informacindecontacto"/>
        <w:ind w:left="709" w:hanging="0"/>
        <w:jc w:val="both"/>
        <w:rPr/>
      </w:pPr>
      <w:r>
        <w:rPr/>
      </w:r>
    </w:p>
    <w:p>
      <w:pPr>
        <w:pStyle w:val="Informacindecontacto"/>
        <w:ind w:left="709" w:hanging="0"/>
        <w:jc w:val="both"/>
        <w:rPr/>
      </w:pPr>
      <w:r>
        <w:rPr/>
      </w:r>
    </w:p>
    <w:p>
      <w:pPr>
        <w:pStyle w:val="Informacindecontacto"/>
        <w:ind w:left="709" w:hanging="0"/>
        <w:jc w:val="both"/>
        <w:rPr/>
      </w:pPr>
      <w:r>
        <w:rPr/>
      </w:r>
    </w:p>
    <w:p>
      <w:pPr>
        <w:pStyle w:val="Informacindecontacto"/>
        <w:ind w:left="786" w:hanging="360"/>
        <w:jc w:val="both"/>
        <w:rPr/>
      </w:pPr>
      <w:r>
        <w:rPr>
          <w:b/>
        </w:rPr>
        <w:t>3)   COLOCACIÓN DE PLANTAS SOBRE TRONCOS</w:t>
      </w:r>
      <w:r>
        <w:rPr/>
        <w:t>:</w:t>
      </w:r>
    </w:p>
    <w:p>
      <w:pPr>
        <w:pStyle w:val="Informacindecontacto"/>
        <w:ind w:left="420" w:hanging="0"/>
        <w:jc w:val="both"/>
        <w:rPr/>
      </w:pPr>
      <w:r>
        <w:rPr/>
      </w:r>
    </w:p>
    <w:p>
      <w:pPr>
        <w:pStyle w:val="Informacindecontacto"/>
        <w:ind w:left="709" w:hanging="0"/>
        <w:jc w:val="both"/>
        <w:rPr/>
      </w:pPr>
      <w:r>
        <w:rPr/>
        <w:t>Se ubican las raíces de las plantas en contacto directo con el tronco, luego se cubren con hebras de musgo de Sphagnum y se atan firmemente (dos o tres vueltas) con hilo encerado. Se rotulan y se colocan en soporte colgante de manera que los palos queden expuestos a 45 ° de inclinación.</w:t>
      </w:r>
    </w:p>
    <w:p>
      <w:pPr>
        <w:pStyle w:val="Informacindecontacto"/>
        <w:ind w:left="420" w:hanging="0"/>
        <w:jc w:val="both"/>
        <w:rPr/>
      </w:pPr>
      <w:r>
        <w:rPr/>
      </w:r>
    </w:p>
    <w:p>
      <w:pPr>
        <w:pStyle w:val="Informacindecontacto"/>
        <w:ind w:left="420" w:hanging="0"/>
        <w:jc w:val="both"/>
        <w:rPr/>
      </w:pPr>
      <w:r>
        <w:rPr/>
      </w:r>
    </w:p>
    <w:p>
      <w:pPr>
        <w:pStyle w:val="Informacindecontacto"/>
        <w:ind w:left="420" w:hanging="0"/>
        <w:jc w:val="both"/>
        <w:rPr/>
      </w:pPr>
      <w:r>
        <w:rPr/>
      </w:r>
    </w:p>
    <w:p>
      <w:pPr>
        <w:pStyle w:val="Informacindecontacto"/>
        <w:ind w:left="786" w:hanging="360"/>
        <w:jc w:val="both"/>
        <w:rPr/>
      </w:pPr>
      <w:r>
        <w:rPr>
          <w:b/>
        </w:rPr>
        <w:t>4)  HUMEDECIMIENTO A SATURACIÓN</w:t>
      </w:r>
      <w:r>
        <w:rPr/>
        <w:t>:</w:t>
      </w:r>
    </w:p>
    <w:p>
      <w:pPr>
        <w:pStyle w:val="Informacindecontacto"/>
        <w:ind w:left="420" w:hanging="0"/>
        <w:jc w:val="both"/>
        <w:rPr/>
      </w:pPr>
      <w:r>
        <w:rPr/>
      </w:r>
    </w:p>
    <w:p>
      <w:pPr>
        <w:pStyle w:val="Informacindecontacto"/>
        <w:ind w:left="780" w:hanging="0"/>
        <w:jc w:val="both"/>
        <w:rPr/>
      </w:pPr>
      <w:r>
        <w:rPr/>
        <w:t>Se humedecen las plantas montadas en troncos a saturación (24 a 48 horas) con una película de 1 cm o más de agua para mantener la humectación de troncos y plantas.</w:t>
      </w:r>
    </w:p>
    <w:p>
      <w:pPr>
        <w:pStyle w:val="Informacindecontacto"/>
        <w:ind w:left="780" w:hanging="0"/>
        <w:jc w:val="both"/>
        <w:rPr/>
      </w:pPr>
      <w:r>
        <w:rPr/>
      </w:r>
    </w:p>
    <w:p>
      <w:pPr>
        <w:pStyle w:val="Informacindecontacto"/>
        <w:ind w:left="780" w:hanging="0"/>
        <w:jc w:val="both"/>
        <w:rPr/>
      </w:pPr>
      <w:r>
        <w:rPr/>
      </w:r>
    </w:p>
    <w:p>
      <w:pPr>
        <w:pStyle w:val="Informacindecontacto"/>
        <w:ind w:left="851" w:hanging="0"/>
        <w:jc w:val="both"/>
        <w:rPr/>
      </w:pPr>
      <w:r>
        <w:rPr/>
      </w:r>
    </w:p>
    <w:p>
      <w:pPr>
        <w:pStyle w:val="Informacindecontacto"/>
        <w:ind w:left="851" w:hanging="0"/>
        <w:jc w:val="both"/>
        <w:rPr/>
      </w:pPr>
      <w:r>
        <w:rPr/>
      </w:r>
    </w:p>
    <w:p>
      <w:pPr>
        <w:pStyle w:val="Informacindecontacto"/>
        <w:ind w:left="360" w:hanging="0"/>
        <w:rPr>
          <w:b/>
          <w:b/>
        </w:rPr>
      </w:pPr>
      <w:r>
        <w:rPr>
          <w:b/>
        </w:rPr>
        <w:t>CONCLUSIONES</w:t>
      </w:r>
    </w:p>
    <w:p>
      <w:pPr>
        <w:pStyle w:val="Informacindecontacto"/>
        <w:ind w:left="360" w:hanging="0"/>
        <w:rPr>
          <w:b/>
          <w:b/>
        </w:rPr>
      </w:pPr>
      <w:r>
        <w:rPr>
          <w:b/>
        </w:rPr>
      </w:r>
    </w:p>
    <w:p>
      <w:pPr>
        <w:pStyle w:val="Informacindecontacto"/>
        <w:ind w:left="360" w:hanging="0"/>
        <w:rPr>
          <w:b/>
          <w:b/>
        </w:rPr>
      </w:pPr>
      <w:r>
        <w:rPr>
          <w:b/>
        </w:rPr>
      </w:r>
    </w:p>
    <w:p>
      <w:pPr>
        <w:pStyle w:val="Informacindecontacto"/>
        <w:ind w:left="360" w:hanging="0"/>
        <w:jc w:val="both"/>
        <w:rPr/>
      </w:pPr>
      <w:r>
        <w:rPr/>
        <w:t xml:space="preserve">El cultivo in-vitro es un método efectivo para su propagación, logrando reducir los tiempos del proceso y además permite la producción masiva de plantas en poco espacio. </w:t>
      </w:r>
    </w:p>
    <w:p>
      <w:pPr>
        <w:pStyle w:val="Informacindecontacto"/>
        <w:ind w:left="360" w:hanging="0"/>
        <w:jc w:val="both"/>
        <w:rPr/>
      </w:pPr>
      <w:r>
        <w:rPr/>
        <w:t>Para este trabajo puntual solo se micropagaron 100 individuos para evaluar la tasa de supervivencia.</w:t>
      </w:r>
    </w:p>
    <w:p>
      <w:pPr>
        <w:pStyle w:val="Informacindecontacto"/>
        <w:ind w:left="360" w:hanging="0"/>
        <w:jc w:val="both"/>
        <w:rPr/>
      </w:pPr>
      <w:r>
        <w:rPr/>
        <w:t>Los insumos utilizados como los materiales de laboratorio tienen un costo considerable, por ende se sugiere que los individuos sobrepasen los 500 ejemplares para que sea rentable.</w:t>
      </w:r>
    </w:p>
    <w:p>
      <w:pPr>
        <w:pStyle w:val="Informacindecontacto"/>
        <w:ind w:left="360" w:hanging="0"/>
        <w:jc w:val="both"/>
        <w:rPr/>
      </w:pPr>
      <w:r>
        <w:rPr/>
        <w:t xml:space="preserve">Desde la toma de semillas hasta las plantas definitivas con raíces afianzada en troncos llevo una duración total aproximada de 410 días.  </w:t>
      </w:r>
    </w:p>
    <w:p>
      <w:pPr>
        <w:pStyle w:val="Informacindecontacto"/>
        <w:ind w:left="360" w:hanging="0"/>
        <w:jc w:val="both"/>
        <w:rPr/>
      </w:pPr>
      <w:r>
        <w:rPr/>
        <w:t>Este trabajo fue realizado en forma teórica pero si lo queremos encarar con un fin comercial la cantidad de individuos a micropropagar tiene que ser a gran escala, superior a los 1000 individuos y la tasa de supervivencia debería superar el 80 %, para que sea rentable.</w:t>
      </w:r>
    </w:p>
    <w:p>
      <w:pPr>
        <w:pStyle w:val="Informacindecontacto"/>
        <w:ind w:left="360" w:hanging="0"/>
        <w:jc w:val="both"/>
        <w:rPr/>
      </w:pPr>
      <w:r>
        <w:rPr/>
      </w:r>
    </w:p>
    <w:p>
      <w:pPr>
        <w:pStyle w:val="Informacindecontacto"/>
        <w:ind w:left="360" w:hanging="0"/>
        <w:jc w:val="left"/>
        <w:rPr/>
      </w:pPr>
      <w:r>
        <w:rPr/>
        <w:t xml:space="preserve"> </w:t>
      </w:r>
    </w:p>
    <w:p>
      <w:pPr>
        <w:pStyle w:val="Informacindecontacto"/>
        <w:ind w:left="360" w:hanging="0"/>
        <w:jc w:val="left"/>
        <w:rPr/>
      </w:pPr>
      <w:r>
        <w:rPr/>
      </w:r>
    </w:p>
    <w:p>
      <w:pPr>
        <w:pStyle w:val="Informacindecontacto"/>
        <w:ind w:left="360" w:hanging="0"/>
        <w:rPr>
          <w:b/>
          <w:b/>
        </w:rPr>
      </w:pPr>
      <w:r>
        <w:rPr>
          <w:b/>
        </w:rPr>
      </w:r>
    </w:p>
    <w:p>
      <w:pPr>
        <w:pStyle w:val="Informacindecontacto"/>
        <w:ind w:left="360" w:hanging="0"/>
        <w:rPr>
          <w:b/>
          <w:b/>
        </w:rPr>
      </w:pPr>
      <w:r>
        <w:rPr>
          <w:b/>
        </w:rPr>
        <w:t>FUENTES CONSULTADAS</w:t>
      </w:r>
    </w:p>
    <w:p>
      <w:pPr>
        <w:pStyle w:val="Informacindecontacto"/>
        <w:ind w:left="360" w:hanging="0"/>
        <w:jc w:val="both"/>
        <w:rPr/>
      </w:pPr>
      <w:r>
        <w:rPr/>
      </w:r>
    </w:p>
    <w:p>
      <w:pPr>
        <w:pStyle w:val="Informacindecontacto"/>
        <w:ind w:left="360" w:hanging="0"/>
        <w:jc w:val="both"/>
        <w:rPr/>
      </w:pPr>
      <w:r>
        <w:rPr/>
        <w:t>Idplantae.com/asparagaceae/ohalaenopsisderaiz.ar/orquidea-phalaenopsis</w:t>
      </w:r>
    </w:p>
    <w:p>
      <w:pPr>
        <w:pStyle w:val="Informacindecontacto"/>
        <w:ind w:left="360" w:hanging="0"/>
        <w:jc w:val="both"/>
        <w:rPr/>
      </w:pPr>
      <w:r>
        <w:rPr/>
        <w:t>Researchgate.net (importancia comercial).</w:t>
      </w:r>
    </w:p>
    <w:p>
      <w:pPr>
        <w:pStyle w:val="Informacindecontacto"/>
        <w:ind w:left="360" w:hanging="0"/>
        <w:jc w:val="both"/>
        <w:rPr/>
      </w:pPr>
      <w:r>
        <w:rPr/>
        <w:t>Juntadeandalucia.es(orquideas)</w:t>
      </w:r>
    </w:p>
    <w:p>
      <w:pPr>
        <w:pStyle w:val="Informacindecontacto"/>
        <w:ind w:left="360" w:hanging="0"/>
        <w:jc w:val="both"/>
        <w:rPr/>
      </w:pPr>
      <w:r>
        <w:rPr/>
        <w:t>Ele.chaco.gob.ar</w:t>
      </w:r>
    </w:p>
    <w:p>
      <w:pPr>
        <w:pStyle w:val="Informacindecontacto"/>
        <w:ind w:left="360" w:hanging="0"/>
        <w:jc w:val="both"/>
        <w:rPr/>
      </w:pPr>
      <w:r>
        <w:rPr/>
        <w:t xml:space="preserve">Cleanipedia.com.ar </w:t>
      </w:r>
    </w:p>
    <w:p>
      <w:pPr>
        <w:pStyle w:val="Informacindecontacto"/>
        <w:ind w:left="360" w:hanging="0"/>
        <w:jc w:val="both"/>
        <w:rPr/>
      </w:pPr>
      <w:r>
        <w:rPr/>
        <w:t>Eprins.uanl.mx/21384/1/1080313993.pdf  (google académico)</w:t>
      </w:r>
    </w:p>
    <w:p>
      <w:pPr>
        <w:pStyle w:val="Informacindecontacto"/>
        <w:ind w:left="360" w:hanging="0"/>
        <w:jc w:val="both"/>
        <w:rPr/>
      </w:pPr>
      <w:r>
        <w:rPr/>
        <w:t>Manualdeacuario.org</w:t>
      </w:r>
    </w:p>
    <w:p>
      <w:pPr>
        <w:pStyle w:val="Informacindecontacto"/>
        <w:ind w:left="360" w:hanging="0"/>
        <w:jc w:val="both"/>
        <w:rPr/>
      </w:pPr>
      <w:r>
        <w:rPr/>
        <w:t>INTA_CIRN_instituto de floricultura_tombion_el cultivo de tejidos vegetales y su empleo.</w:t>
      </w:r>
    </w:p>
    <w:p>
      <w:pPr>
        <w:pStyle w:val="Informacindecontacto"/>
        <w:ind w:left="360" w:hanging="0"/>
        <w:jc w:val="both"/>
        <w:rPr/>
      </w:pPr>
      <w:r>
        <w:rPr/>
        <w:t xml:space="preserve"> </w:t>
      </w:r>
    </w:p>
    <w:p>
      <w:pPr>
        <w:pStyle w:val="Informacindecontacto"/>
        <w:ind w:left="360" w:hanging="0"/>
        <w:jc w:val="both"/>
        <w:rPr/>
      </w:pPr>
      <w:r>
        <w:rPr/>
        <w:t xml:space="preserve"> </w:t>
      </w:r>
    </w:p>
    <w:p>
      <w:pPr>
        <w:pStyle w:val="Informacindecontacto"/>
        <w:ind w:left="360" w:hanging="0"/>
        <w:jc w:val="both"/>
        <w:rPr/>
      </w:pPr>
      <w:r>
        <w:rPr/>
      </w:r>
    </w:p>
    <w:p>
      <w:pPr>
        <w:pStyle w:val="Informacindecontacto"/>
        <w:ind w:left="360" w:hanging="0"/>
        <w:jc w:val="both"/>
        <w:rPr/>
      </w:pPr>
      <w:r>
        <w:rPr/>
      </w:r>
    </w:p>
    <w:sectPr>
      <w:footerReference w:type="default" r:id="rId12"/>
      <w:type w:val="nextPage"/>
      <w:pgSz w:w="11906" w:h="16838"/>
      <w:pgMar w:left="1800" w:right="1800" w:header="0" w:top="1728" w:footer="720" w:bottom="1440" w:gutter="0"/>
      <w:pgNumType w:start="0"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onstantia">
    <w:charset w:val="01"/>
    <w:family w:val="roman"/>
    <w:pitch w:val="variable"/>
  </w:font>
  <w:font w:name="Segoe UI">
    <w:charset w:val="01"/>
    <w:family w:val="roman"/>
    <w:pitch w:val="variable"/>
  </w:font>
  <w:font w:name="Consolas">
    <w:charset w:val="01"/>
    <w:family w:val="roman"/>
    <w:pitch w:val="variable"/>
  </w:font>
  <w:font w:name="Liberation Sans">
    <w:altName w:val="Arial"/>
    <w:charset w:val="01"/>
    <w:family w:val="swiss"/>
    <w:pitch w:val="variable"/>
  </w:font>
  <w:font w:name="Times New Roman">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lang w:bidi="es-ES"/>
      </w:rPr>
      <w:t xml:space="preserve">Página </w:t>
    </w:r>
    <w:r>
      <w:rPr>
        <w:lang w:bidi="es-ES"/>
      </w:rPr>
      <w:fldChar w:fldCharType="begin"/>
    </w:r>
    <w:r>
      <w:rPr>
        <w:lang w:bidi="es-ES"/>
      </w:rPr>
      <w:instrText> PAGE \* ARABIC </w:instrText>
    </w:r>
    <w:r>
      <w:rPr>
        <w:lang w:bidi="es-ES"/>
      </w:rPr>
      <w:fldChar w:fldCharType="separate"/>
    </w:r>
    <w:r>
      <w:rPr>
        <w:lang w:bidi="es-ES"/>
      </w:rPr>
      <w:t>12</w:t>
    </w:r>
    <w:r>
      <w:rPr>
        <w:lang w:bidi="es-ES"/>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2">
    <w:lvl w:ilvl="0">
      <w:start w:val="1"/>
      <w:numFmt w:val="decimal"/>
      <w:lvlText w:val="%1)"/>
      <w:lvlJc w:val="left"/>
      <w:pPr>
        <w:tabs>
          <w:tab w:val="num" w:pos="0"/>
        </w:tabs>
        <w:ind w:left="780" w:hanging="360"/>
      </w:pPr>
    </w:lvl>
    <w:lvl w:ilvl="1">
      <w:start w:val="1"/>
      <w:numFmt w:val="lowerLetter"/>
      <w:lvlText w:val="%2."/>
      <w:lvlJc w:val="left"/>
      <w:pPr>
        <w:tabs>
          <w:tab w:val="num" w:pos="0"/>
        </w:tabs>
        <w:ind w:left="1500" w:hanging="360"/>
      </w:pPr>
    </w:lvl>
    <w:lvl w:ilvl="2">
      <w:start w:val="1"/>
      <w:numFmt w:val="lowerRoman"/>
      <w:lvlText w:val="%3."/>
      <w:lvlJc w:val="right"/>
      <w:pPr>
        <w:tabs>
          <w:tab w:val="num" w:pos="0"/>
        </w:tabs>
        <w:ind w:left="2220" w:hanging="180"/>
      </w:pPr>
    </w:lvl>
    <w:lvl w:ilvl="3">
      <w:start w:val="1"/>
      <w:numFmt w:val="decimal"/>
      <w:lvlText w:val="%4."/>
      <w:lvlJc w:val="left"/>
      <w:pPr>
        <w:tabs>
          <w:tab w:val="num" w:pos="0"/>
        </w:tabs>
        <w:ind w:left="2940" w:hanging="360"/>
      </w:pPr>
    </w:lvl>
    <w:lvl w:ilvl="4">
      <w:start w:val="1"/>
      <w:numFmt w:val="lowerLetter"/>
      <w:lvlText w:val="%5."/>
      <w:lvlJc w:val="left"/>
      <w:pPr>
        <w:tabs>
          <w:tab w:val="num" w:pos="0"/>
        </w:tabs>
        <w:ind w:left="3660" w:hanging="360"/>
      </w:pPr>
    </w:lvl>
    <w:lvl w:ilvl="5">
      <w:start w:val="1"/>
      <w:numFmt w:val="lowerRoman"/>
      <w:lvlText w:val="%6."/>
      <w:lvlJc w:val="right"/>
      <w:pPr>
        <w:tabs>
          <w:tab w:val="num" w:pos="0"/>
        </w:tabs>
        <w:ind w:left="4380" w:hanging="180"/>
      </w:pPr>
    </w:lvl>
    <w:lvl w:ilvl="6">
      <w:start w:val="1"/>
      <w:numFmt w:val="decimal"/>
      <w:lvlText w:val="%7."/>
      <w:lvlJc w:val="left"/>
      <w:pPr>
        <w:tabs>
          <w:tab w:val="num" w:pos="0"/>
        </w:tabs>
        <w:ind w:left="5100" w:hanging="360"/>
      </w:pPr>
    </w:lvl>
    <w:lvl w:ilvl="7">
      <w:start w:val="1"/>
      <w:numFmt w:val="lowerLetter"/>
      <w:lvlText w:val="%8."/>
      <w:lvlJc w:val="left"/>
      <w:pPr>
        <w:tabs>
          <w:tab w:val="num" w:pos="0"/>
        </w:tabs>
        <w:ind w:left="5820" w:hanging="360"/>
      </w:pPr>
    </w:lvl>
    <w:lvl w:ilvl="8">
      <w:start w:val="1"/>
      <w:numFmt w:val="lowerRoman"/>
      <w:lvlText w:val="%9."/>
      <w:lvlJc w:val="right"/>
      <w:pPr>
        <w:tabs>
          <w:tab w:val="num" w:pos="0"/>
        </w:tabs>
        <w:ind w:left="6540" w:hanging="180"/>
      </w:pPr>
    </w:lvl>
  </w:abstractNum>
  <w:abstractNum w:abstractNumId="3">
    <w:lvl w:ilvl="0">
      <w:start w:val="1"/>
      <w:numFmt w:val="decimal"/>
      <w:lvlText w:val="%1."/>
      <w:lvlJc w:val="left"/>
      <w:pPr>
        <w:tabs>
          <w:tab w:val="num" w:pos="0"/>
        </w:tabs>
        <w:ind w:left="1305" w:hanging="360"/>
      </w:pPr>
    </w:lvl>
    <w:lvl w:ilvl="1">
      <w:start w:val="1"/>
      <w:numFmt w:val="lowerLetter"/>
      <w:lvlText w:val="%2."/>
      <w:lvlJc w:val="left"/>
      <w:pPr>
        <w:tabs>
          <w:tab w:val="num" w:pos="0"/>
        </w:tabs>
        <w:ind w:left="2025" w:hanging="360"/>
      </w:pPr>
    </w:lvl>
    <w:lvl w:ilvl="2">
      <w:start w:val="1"/>
      <w:numFmt w:val="lowerRoman"/>
      <w:lvlText w:val="%3."/>
      <w:lvlJc w:val="right"/>
      <w:pPr>
        <w:tabs>
          <w:tab w:val="num" w:pos="0"/>
        </w:tabs>
        <w:ind w:left="2745" w:hanging="180"/>
      </w:pPr>
    </w:lvl>
    <w:lvl w:ilvl="3">
      <w:start w:val="1"/>
      <w:numFmt w:val="decimal"/>
      <w:lvlText w:val="%4."/>
      <w:lvlJc w:val="left"/>
      <w:pPr>
        <w:tabs>
          <w:tab w:val="num" w:pos="0"/>
        </w:tabs>
        <w:ind w:left="3465" w:hanging="360"/>
      </w:pPr>
    </w:lvl>
    <w:lvl w:ilvl="4">
      <w:start w:val="1"/>
      <w:numFmt w:val="lowerLetter"/>
      <w:lvlText w:val="%5."/>
      <w:lvlJc w:val="left"/>
      <w:pPr>
        <w:tabs>
          <w:tab w:val="num" w:pos="0"/>
        </w:tabs>
        <w:ind w:left="4185" w:hanging="360"/>
      </w:pPr>
    </w:lvl>
    <w:lvl w:ilvl="5">
      <w:start w:val="1"/>
      <w:numFmt w:val="lowerRoman"/>
      <w:lvlText w:val="%6."/>
      <w:lvlJc w:val="right"/>
      <w:pPr>
        <w:tabs>
          <w:tab w:val="num" w:pos="0"/>
        </w:tabs>
        <w:ind w:left="4905" w:hanging="180"/>
      </w:pPr>
    </w:lvl>
    <w:lvl w:ilvl="6">
      <w:start w:val="1"/>
      <w:numFmt w:val="decimal"/>
      <w:lvlText w:val="%7."/>
      <w:lvlJc w:val="left"/>
      <w:pPr>
        <w:tabs>
          <w:tab w:val="num" w:pos="0"/>
        </w:tabs>
        <w:ind w:left="5625" w:hanging="360"/>
      </w:pPr>
    </w:lvl>
    <w:lvl w:ilvl="7">
      <w:start w:val="1"/>
      <w:numFmt w:val="lowerLetter"/>
      <w:lvlText w:val="%8."/>
      <w:lvlJc w:val="left"/>
      <w:pPr>
        <w:tabs>
          <w:tab w:val="num" w:pos="0"/>
        </w:tabs>
        <w:ind w:left="6345" w:hanging="360"/>
      </w:pPr>
    </w:lvl>
    <w:lvl w:ilvl="8">
      <w:start w:val="1"/>
      <w:numFmt w:val="lowerRoman"/>
      <w:lvlText w:val="%9."/>
      <w:lvlJc w:val="right"/>
      <w:pPr>
        <w:tabs>
          <w:tab w:val="num" w:pos="0"/>
        </w:tabs>
        <w:ind w:left="7065" w:hanging="180"/>
      </w:pPr>
    </w:lvl>
  </w:abstractNum>
  <w:abstractNum w:abstractNumId="4">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6">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7">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onstantia" w:hAnsi="Constantia" w:eastAsia="Constantia" w:cs="" w:asciiTheme="minorHAnsi" w:cstheme="minorBidi" w:eastAsiaTheme="minorHAnsi" w:hAnsiTheme="minorHAnsi"/>
        <w:color w:val="595959" w:themeColor="text1" w:themeTint="a6"/>
        <w:sz w:val="22"/>
        <w:szCs w:val="22"/>
        <w:lang w:val="es-E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semiHidden="1" w:unhideWhenUsed="1" w:qFormat="1"/>
    <w:lsdException w:name="List Number" w:uiPriority="11"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semiHidden="1" w:unhideWhenUsed="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33d0d"/>
    <w:pPr>
      <w:widowControl/>
      <w:bidi w:val="0"/>
      <w:spacing w:lineRule="auto" w:line="264" w:before="120" w:after="200"/>
      <w:jc w:val="left"/>
    </w:pPr>
    <w:rPr>
      <w:rFonts w:ascii="Constantia" w:hAnsi="Constantia" w:eastAsia="Constantia" w:cs="" w:asciiTheme="minorHAnsi" w:cstheme="minorBidi" w:eastAsiaTheme="minorHAnsi" w:hAnsiTheme="minorHAnsi"/>
      <w:color w:val="595959" w:themeColor="text1" w:themeTint="a6"/>
      <w:kern w:val="0"/>
      <w:sz w:val="22"/>
      <w:szCs w:val="22"/>
      <w:lang w:val="es-ES" w:eastAsia="en-US" w:bidi="ar-SA"/>
    </w:rPr>
  </w:style>
  <w:style w:type="paragraph" w:styleId="Ttulo1">
    <w:name w:val="Heading 1"/>
    <w:basedOn w:val="Normal"/>
    <w:next w:val="Normal"/>
    <w:link w:val="Ttulo1Car"/>
    <w:uiPriority w:val="9"/>
    <w:qFormat/>
    <w:rsid w:val="00333d0d"/>
    <w:pPr>
      <w:keepNext w:val="true"/>
      <w:keepLines/>
      <w:spacing w:before="600" w:after="60"/>
      <w:contextualSpacing/>
      <w:outlineLvl w:val="0"/>
    </w:pPr>
    <w:rPr>
      <w:rFonts w:ascii="Constantia" w:hAnsi="Constantia" w:eastAsia="华文新魏" w:cs="" w:asciiTheme="majorHAnsi" w:cstheme="majorBidi" w:eastAsiaTheme="majorEastAsia" w:hAnsiTheme="majorHAnsi"/>
      <w:color w:val="007789" w:themeColor="accent1" w:themeShade="bf"/>
      <w:sz w:val="32"/>
    </w:rPr>
  </w:style>
  <w:style w:type="paragraph" w:styleId="Ttulo2">
    <w:name w:val="Heading 2"/>
    <w:basedOn w:val="Normal"/>
    <w:next w:val="Normal"/>
    <w:link w:val="Ttulo2Car"/>
    <w:uiPriority w:val="9"/>
    <w:unhideWhenUsed/>
    <w:qFormat/>
    <w:rsid w:val="00333d0d"/>
    <w:pPr>
      <w:keepNext w:val="true"/>
      <w:keepLines/>
      <w:spacing w:before="240" w:after="0"/>
      <w:contextualSpacing/>
      <w:outlineLvl w:val="1"/>
    </w:pPr>
    <w:rPr>
      <w:rFonts w:ascii="Constantia" w:hAnsi="Constantia" w:eastAsia="华文新魏" w:cs="" w:asciiTheme="majorHAnsi" w:cstheme="majorBidi" w:eastAsiaTheme="majorEastAsia" w:hAnsiTheme="majorHAnsi"/>
      <w:caps/>
      <w:color w:val="007789" w:themeColor="accent1" w:themeShade="bf"/>
      <w:sz w:val="24"/>
    </w:rPr>
  </w:style>
  <w:style w:type="paragraph" w:styleId="Ttulo3">
    <w:name w:val="Heading 3"/>
    <w:basedOn w:val="Normal"/>
    <w:next w:val="Normal"/>
    <w:link w:val="Ttulo3Car"/>
    <w:uiPriority w:val="9"/>
    <w:semiHidden/>
    <w:unhideWhenUsed/>
    <w:qFormat/>
    <w:rsid w:val="002554cd"/>
    <w:pPr>
      <w:keepNext w:val="true"/>
      <w:keepLines/>
      <w:spacing w:before="40" w:after="0"/>
      <w:outlineLvl w:val="2"/>
    </w:pPr>
    <w:rPr>
      <w:rFonts w:ascii="Constantia" w:hAnsi="Constantia" w:eastAsia="华文新魏" w:cs="" w:asciiTheme="majorHAnsi" w:cstheme="majorBidi" w:eastAsiaTheme="majorEastAsia" w:hAnsiTheme="majorHAnsi"/>
      <w:color w:val="004F5B" w:themeColor="accent1" w:themeShade="7f"/>
      <w:sz w:val="24"/>
      <w:szCs w:val="24"/>
    </w:rPr>
  </w:style>
  <w:style w:type="paragraph" w:styleId="Ttulo6">
    <w:name w:val="Heading 6"/>
    <w:basedOn w:val="Normal"/>
    <w:next w:val="Normal"/>
    <w:link w:val="Ttulo6Car"/>
    <w:uiPriority w:val="9"/>
    <w:semiHidden/>
    <w:unhideWhenUsed/>
    <w:qFormat/>
    <w:rsid w:val="002554cd"/>
    <w:pPr>
      <w:keepNext w:val="true"/>
      <w:keepLines/>
      <w:spacing w:before="40" w:after="0"/>
      <w:outlineLvl w:val="5"/>
    </w:pPr>
    <w:rPr>
      <w:rFonts w:ascii="Constantia" w:hAnsi="Constantia" w:eastAsia="华文新魏" w:cs="" w:asciiTheme="majorHAnsi" w:cstheme="majorBidi" w:eastAsiaTheme="majorEastAsia" w:hAnsiTheme="majorHAnsi"/>
      <w:color w:val="004F5B" w:themeColor="accent1" w:themeShade="7f"/>
    </w:rPr>
  </w:style>
  <w:style w:type="paragraph" w:styleId="Ttulo7">
    <w:name w:val="Heading 7"/>
    <w:basedOn w:val="Normal"/>
    <w:next w:val="Normal"/>
    <w:link w:val="Ttulo7Car"/>
    <w:uiPriority w:val="9"/>
    <w:semiHidden/>
    <w:unhideWhenUsed/>
    <w:qFormat/>
    <w:rsid w:val="002554cd"/>
    <w:pPr>
      <w:keepNext w:val="true"/>
      <w:keepLines/>
      <w:spacing w:before="40" w:after="0"/>
      <w:outlineLvl w:val="6"/>
    </w:pPr>
    <w:rPr>
      <w:rFonts w:ascii="Constantia" w:hAnsi="Constantia" w:eastAsia="华文新魏" w:cs="" w:asciiTheme="majorHAnsi" w:cstheme="majorBidi" w:eastAsiaTheme="majorEastAsia" w:hAnsiTheme="majorHAnsi"/>
      <w:i/>
      <w:iCs/>
      <w:color w:val="004F5B" w:themeColor="accent1" w:themeShade="7f"/>
    </w:rPr>
  </w:style>
  <w:style w:type="paragraph" w:styleId="Ttulo8">
    <w:name w:val="Heading 8"/>
    <w:basedOn w:val="Normal"/>
    <w:next w:val="Normal"/>
    <w:link w:val="Ttulo8Car"/>
    <w:uiPriority w:val="9"/>
    <w:semiHidden/>
    <w:unhideWhenUsed/>
    <w:qFormat/>
    <w:rsid w:val="002554cd"/>
    <w:pPr>
      <w:keepNext w:val="true"/>
      <w:keepLines/>
      <w:spacing w:before="40" w:after="0"/>
      <w:outlineLvl w:val="7"/>
    </w:pPr>
    <w:rPr>
      <w:rFonts w:ascii="Constantia" w:hAnsi="Constantia" w:eastAsia="华文新魏" w:cs="" w:asciiTheme="majorHAnsi" w:cstheme="majorBidi" w:eastAsiaTheme="majorEastAsia" w:hAnsiTheme="majorHAnsi"/>
      <w:color w:val="272727" w:themeColor="text1" w:themeTint="d8"/>
      <w:szCs w:val="21"/>
    </w:rPr>
  </w:style>
  <w:style w:type="paragraph" w:styleId="Ttulo9">
    <w:name w:val="Heading 9"/>
    <w:basedOn w:val="Normal"/>
    <w:next w:val="Normal"/>
    <w:link w:val="Ttulo9Car"/>
    <w:uiPriority w:val="9"/>
    <w:semiHidden/>
    <w:unhideWhenUsed/>
    <w:qFormat/>
    <w:rsid w:val="002554cd"/>
    <w:pPr>
      <w:keepNext w:val="true"/>
      <w:keepLines/>
      <w:spacing w:before="40" w:after="0"/>
      <w:outlineLvl w:val="8"/>
    </w:pPr>
    <w:rPr>
      <w:rFonts w:ascii="Constantia" w:hAnsi="Constantia" w:eastAsia="华文新魏" w:cs="" w:asciiTheme="majorHAnsi" w:cstheme="majorBidi" w:eastAsiaTheme="majorEastAsia" w:hAnsiTheme="majorHAnsi"/>
      <w:i/>
      <w:iCs/>
      <w:color w:val="272727" w:themeColor="text1" w:themeTint="d8"/>
      <w:szCs w:val="21"/>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uiPriority w:val="9"/>
    <w:qFormat/>
    <w:rsid w:val="00333d0d"/>
    <w:rPr>
      <w:rFonts w:ascii="Constantia" w:hAnsi="Constantia" w:eastAsia="华文新魏" w:cs="" w:asciiTheme="majorHAnsi" w:cstheme="majorBidi" w:eastAsiaTheme="majorEastAsia" w:hAnsiTheme="majorHAnsi"/>
      <w:color w:val="007789" w:themeColor="accent1" w:themeShade="bf"/>
      <w:sz w:val="32"/>
    </w:rPr>
  </w:style>
  <w:style w:type="character" w:styleId="Ttulo2Car" w:customStyle="1">
    <w:name w:val="Título 2 Car"/>
    <w:basedOn w:val="DefaultParagraphFont"/>
    <w:link w:val="Ttulo2"/>
    <w:uiPriority w:val="9"/>
    <w:qFormat/>
    <w:rsid w:val="00333d0d"/>
    <w:rPr>
      <w:rFonts w:ascii="Constantia" w:hAnsi="Constantia" w:eastAsia="华文新魏" w:cs="" w:asciiTheme="majorHAnsi" w:cstheme="majorBidi" w:eastAsiaTheme="majorEastAsia" w:hAnsiTheme="majorHAnsi"/>
      <w:caps/>
      <w:color w:val="007789" w:themeColor="accent1" w:themeShade="bf"/>
      <w:sz w:val="24"/>
    </w:rPr>
  </w:style>
  <w:style w:type="character" w:styleId="TtuloCar" w:customStyle="1">
    <w:name w:val="Título Car"/>
    <w:basedOn w:val="DefaultParagraphFont"/>
    <w:link w:val="Ttulo"/>
    <w:uiPriority w:val="2"/>
    <w:qFormat/>
    <w:rsid w:val="00333d0d"/>
    <w:rPr>
      <w:rFonts w:ascii="Constantia" w:hAnsi="Constantia" w:eastAsia="华文新魏" w:cs="" w:asciiTheme="majorHAnsi" w:cstheme="majorBidi" w:eastAsiaTheme="majorEastAsia" w:hAnsiTheme="majorHAnsi"/>
      <w:color w:val="007789" w:themeColor="accent1" w:themeShade="bf"/>
      <w:kern w:val="2"/>
      <w:sz w:val="60"/>
    </w:rPr>
  </w:style>
  <w:style w:type="character" w:styleId="SubttuloCar" w:customStyle="1">
    <w:name w:val="Subtítulo Car"/>
    <w:basedOn w:val="DefaultParagraphFont"/>
    <w:link w:val="Subttulo"/>
    <w:uiPriority w:val="3"/>
    <w:qFormat/>
    <w:rsid w:val="00333d0d"/>
    <w:rPr>
      <w:rFonts w:ascii="Constantia" w:hAnsi="Constantia" w:eastAsia="华文新魏" w:cs="" w:asciiTheme="majorHAnsi" w:cstheme="majorBidi" w:eastAsiaTheme="majorEastAsia" w:hAnsiTheme="majorHAnsi"/>
      <w:caps/>
      <w:sz w:val="26"/>
    </w:rPr>
  </w:style>
  <w:style w:type="character" w:styleId="PiedepginaCar" w:customStyle="1">
    <w:name w:val="Pie de página Car"/>
    <w:basedOn w:val="DefaultParagraphFont"/>
    <w:link w:val="Piedepgina"/>
    <w:uiPriority w:val="99"/>
    <w:qFormat/>
    <w:rsid w:val="00c6554a"/>
    <w:rPr>
      <w:caps/>
    </w:rPr>
  </w:style>
  <w:style w:type="character" w:styleId="EncabezadoCar" w:customStyle="1">
    <w:name w:val="Encabezado Car"/>
    <w:basedOn w:val="DefaultParagraphFont"/>
    <w:link w:val="Encabezado"/>
    <w:uiPriority w:val="99"/>
    <w:qFormat/>
    <w:rsid w:val="00c6554a"/>
    <w:rPr>
      <w:color w:val="595959" w:themeColor="text1" w:themeTint="a6"/>
      <w:sz w:val="20"/>
      <w:szCs w:val="20"/>
      <w:lang w:eastAsia="ja-JP"/>
    </w:rPr>
  </w:style>
  <w:style w:type="character" w:styleId="Ttulo3Car" w:customStyle="1">
    <w:name w:val="Título 3 Car"/>
    <w:basedOn w:val="DefaultParagraphFont"/>
    <w:link w:val="Ttulo3"/>
    <w:uiPriority w:val="9"/>
    <w:semiHidden/>
    <w:qFormat/>
    <w:rsid w:val="00c6554a"/>
    <w:rPr>
      <w:rFonts w:ascii="Constantia" w:hAnsi="Constantia" w:eastAsia="华文新魏" w:cs="" w:asciiTheme="majorHAnsi" w:cstheme="majorBidi" w:eastAsiaTheme="majorEastAsia" w:hAnsiTheme="majorHAnsi"/>
      <w:color w:val="004F5B" w:themeColor="accent1" w:themeShade="7f"/>
      <w:sz w:val="24"/>
      <w:szCs w:val="24"/>
    </w:rPr>
  </w:style>
  <w:style w:type="character" w:styleId="Ttulo8Car" w:customStyle="1">
    <w:name w:val="Título 8 Car"/>
    <w:basedOn w:val="DefaultParagraphFont"/>
    <w:link w:val="Ttulo8"/>
    <w:uiPriority w:val="9"/>
    <w:semiHidden/>
    <w:qFormat/>
    <w:rsid w:val="00c6554a"/>
    <w:rPr>
      <w:rFonts w:ascii="Constantia" w:hAnsi="Constantia" w:eastAsia="华文新魏" w:cs="" w:asciiTheme="majorHAnsi" w:cstheme="majorBidi" w:eastAsiaTheme="majorEastAsia" w:hAnsiTheme="majorHAnsi"/>
      <w:color w:val="272727" w:themeColor="text1" w:themeTint="d8"/>
      <w:szCs w:val="21"/>
    </w:rPr>
  </w:style>
  <w:style w:type="character" w:styleId="Ttulo9Car" w:customStyle="1">
    <w:name w:val="Título 9 Car"/>
    <w:basedOn w:val="DefaultParagraphFont"/>
    <w:link w:val="Ttulo9"/>
    <w:uiPriority w:val="9"/>
    <w:semiHidden/>
    <w:qFormat/>
    <w:rsid w:val="00c6554a"/>
    <w:rPr>
      <w:rFonts w:ascii="Constantia" w:hAnsi="Constantia" w:eastAsia="华文新魏" w:cs="" w:asciiTheme="majorHAnsi" w:cstheme="majorBidi" w:eastAsiaTheme="majorEastAsia" w:hAnsiTheme="majorHAns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character" w:styleId="CitadestacadaCar" w:customStyle="1">
    <w:name w:val="Cita destacada Car"/>
    <w:basedOn w:val="DefaultParagraphFont"/>
    <w:link w:val="Citadestacada"/>
    <w:uiPriority w:val="30"/>
    <w:semiHidden/>
    <w:qFormat/>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smallCaps/>
      <w:color w:val="007789" w:themeColor="accent1" w:themeShade="bf"/>
      <w:spacing w:val="5"/>
    </w:rPr>
  </w:style>
  <w:style w:type="character" w:styleId="TextodegloboCar" w:customStyle="1">
    <w:name w:val="Texto de globo Car"/>
    <w:basedOn w:val="DefaultParagraphFont"/>
    <w:link w:val="Textodeglobo"/>
    <w:uiPriority w:val="99"/>
    <w:semiHidden/>
    <w:qFormat/>
    <w:rsid w:val="00c6554a"/>
    <w:rPr>
      <w:rFonts w:ascii="Segoe UI" w:hAnsi="Segoe UI" w:cs="Segoe UI"/>
      <w:szCs w:val="18"/>
    </w:rPr>
  </w:style>
  <w:style w:type="character" w:styleId="Textoindependiente3Car" w:customStyle="1">
    <w:name w:val="Texto independiente 3 Car"/>
    <w:basedOn w:val="DefaultParagraphFont"/>
    <w:link w:val="Textoindependiente3"/>
    <w:uiPriority w:val="99"/>
    <w:semiHidden/>
    <w:qFormat/>
    <w:rsid w:val="00c6554a"/>
    <w:rPr>
      <w:szCs w:val="16"/>
    </w:rPr>
  </w:style>
  <w:style w:type="character" w:styleId="Sangra3detindependienteCar" w:customStyle="1">
    <w:name w:val="Sangría 3 de t. independiente Car"/>
    <w:basedOn w:val="DefaultParagraphFont"/>
    <w:link w:val="Sangra3detindependiente"/>
    <w:uiPriority w:val="99"/>
    <w:semiHidden/>
    <w:qFormat/>
    <w:rsid w:val="00c6554a"/>
    <w:rPr>
      <w:szCs w:val="16"/>
    </w:rPr>
  </w:style>
  <w:style w:type="character" w:styleId="Annotationreference">
    <w:name w:val="annotation reference"/>
    <w:basedOn w:val="DefaultParagraphFont"/>
    <w:uiPriority w:val="99"/>
    <w:semiHidden/>
    <w:unhideWhenUsed/>
    <w:qFormat/>
    <w:rsid w:val="00c6554a"/>
    <w:rPr>
      <w:sz w:val="22"/>
      <w:szCs w:val="16"/>
    </w:rPr>
  </w:style>
  <w:style w:type="character" w:styleId="TextocomentarioCar" w:customStyle="1">
    <w:name w:val="Texto comentario Car"/>
    <w:basedOn w:val="DefaultParagraphFont"/>
    <w:link w:val="Textocomentario"/>
    <w:uiPriority w:val="99"/>
    <w:semiHidden/>
    <w:qFormat/>
    <w:rsid w:val="00c6554a"/>
    <w:rPr>
      <w:szCs w:val="20"/>
    </w:rPr>
  </w:style>
  <w:style w:type="character" w:styleId="AsuntodelcomentarioCar" w:customStyle="1">
    <w:name w:val="Asunto del comentario Car"/>
    <w:basedOn w:val="TextocomentarioCar"/>
    <w:link w:val="Asuntodelcomentario"/>
    <w:uiPriority w:val="99"/>
    <w:semiHidden/>
    <w:qFormat/>
    <w:rsid w:val="00c6554a"/>
    <w:rPr>
      <w:b/>
      <w:bCs/>
      <w:szCs w:val="20"/>
    </w:rPr>
  </w:style>
  <w:style w:type="character" w:styleId="MapadeldocumentoCar" w:customStyle="1">
    <w:name w:val="Mapa del documento Car"/>
    <w:basedOn w:val="DefaultParagraphFont"/>
    <w:link w:val="Mapadeldocumento"/>
    <w:uiPriority w:val="99"/>
    <w:semiHidden/>
    <w:qFormat/>
    <w:rsid w:val="00c6554a"/>
    <w:rPr>
      <w:rFonts w:ascii="Segoe UI" w:hAnsi="Segoe UI" w:cs="Segoe UI"/>
      <w:szCs w:val="16"/>
    </w:rPr>
  </w:style>
  <w:style w:type="character" w:styleId="TextonotaalfinalCar" w:customStyle="1">
    <w:name w:val="Texto nota al final Car"/>
    <w:basedOn w:val="DefaultParagraphFont"/>
    <w:link w:val="Textonotaalfinal"/>
    <w:uiPriority w:val="99"/>
    <w:semiHidden/>
    <w:qFormat/>
    <w:rsid w:val="00c6554a"/>
    <w:rPr>
      <w:szCs w:val="20"/>
    </w:rPr>
  </w:style>
  <w:style w:type="character" w:styleId="EnlacedeInternetvisitado">
    <w:name w:val="Enlace de Internet visitado"/>
    <w:basedOn w:val="DefaultParagraphFont"/>
    <w:uiPriority w:val="99"/>
    <w:semiHidden/>
    <w:unhideWhenUsed/>
    <w:rsid w:val="00c6554a"/>
    <w:rPr>
      <w:color w:val="007789" w:themeColor="accent1" w:themeShade="bf"/>
      <w:u w:val="single"/>
    </w:rPr>
  </w:style>
  <w:style w:type="character" w:styleId="TextonotapieCar" w:customStyle="1">
    <w:name w:val="Texto nota pie Car"/>
    <w:basedOn w:val="DefaultParagraphFont"/>
    <w:link w:val="Textonotapie"/>
    <w:uiPriority w:val="99"/>
    <w:semiHidden/>
    <w:qFormat/>
    <w:rsid w:val="00c6554a"/>
    <w:rPr>
      <w:szCs w:val="20"/>
    </w:rPr>
  </w:style>
  <w:style w:type="character" w:styleId="HTMLCode">
    <w:name w:val="HTML Code"/>
    <w:basedOn w:val="DefaultParagraphFont"/>
    <w:uiPriority w:val="99"/>
    <w:semiHidden/>
    <w:unhideWhenUsed/>
    <w:qFormat/>
    <w:rsid w:val="00c6554a"/>
    <w:rPr>
      <w:rFonts w:ascii="Consolas" w:hAnsi="Consolas"/>
      <w:sz w:val="22"/>
      <w:szCs w:val="20"/>
    </w:rPr>
  </w:style>
  <w:style w:type="character" w:styleId="HTMLKeyboard">
    <w:name w:val="HTML Keyboard"/>
    <w:basedOn w:val="DefaultParagraphFont"/>
    <w:uiPriority w:val="99"/>
    <w:semiHidden/>
    <w:unhideWhenUsed/>
    <w:qFormat/>
    <w:rsid w:val="00c6554a"/>
    <w:rPr>
      <w:rFonts w:ascii="Consolas" w:hAnsi="Consolas"/>
      <w:sz w:val="22"/>
      <w:szCs w:val="20"/>
    </w:rPr>
  </w:style>
  <w:style w:type="character" w:styleId="HTMLconformatoprevioCar" w:customStyle="1">
    <w:name w:val="HTML con formato previo Car"/>
    <w:basedOn w:val="DefaultParagraphFont"/>
    <w:link w:val="HTMLconformatoprevio"/>
    <w:uiPriority w:val="99"/>
    <w:semiHidden/>
    <w:qFormat/>
    <w:rsid w:val="00c6554a"/>
    <w:rPr>
      <w:rFonts w:ascii="Consolas" w:hAnsi="Consolas"/>
      <w:szCs w:val="20"/>
    </w:rPr>
  </w:style>
  <w:style w:type="character" w:styleId="HTMLTypewriter">
    <w:name w:val="HTML Typewriter"/>
    <w:basedOn w:val="DefaultParagraphFont"/>
    <w:uiPriority w:val="99"/>
    <w:semiHidden/>
    <w:unhideWhenUsed/>
    <w:qFormat/>
    <w:rsid w:val="00c6554a"/>
    <w:rPr>
      <w:rFonts w:ascii="Consolas" w:hAnsi="Consolas"/>
      <w:sz w:val="22"/>
      <w:szCs w:val="20"/>
    </w:rPr>
  </w:style>
  <w:style w:type="character" w:styleId="EnlacedeInternet">
    <w:name w:val="Enlace de Internet"/>
    <w:basedOn w:val="DefaultParagraphFont"/>
    <w:uiPriority w:val="99"/>
    <w:unhideWhenUsed/>
    <w:rsid w:val="00c6554a"/>
    <w:rPr>
      <w:color w:val="835D00" w:themeColor="accent3" w:themeShade="80"/>
      <w:u w:val="single"/>
    </w:rPr>
  </w:style>
  <w:style w:type="character" w:styleId="TextomacroCar" w:customStyle="1">
    <w:name w:val="Texto macro Car"/>
    <w:basedOn w:val="DefaultParagraphFont"/>
    <w:link w:val="Textomacro"/>
    <w:uiPriority w:val="99"/>
    <w:semiHidden/>
    <w:qFormat/>
    <w:rsid w:val="00c6554a"/>
    <w:rPr>
      <w:rFonts w:ascii="Consolas" w:hAnsi="Consolas"/>
      <w:szCs w:val="20"/>
    </w:rPr>
  </w:style>
  <w:style w:type="character" w:styleId="PlaceholderText">
    <w:name w:val="Placeholder Text"/>
    <w:basedOn w:val="DefaultParagraphFont"/>
    <w:uiPriority w:val="99"/>
    <w:semiHidden/>
    <w:qFormat/>
    <w:rsid w:val="00c6554a"/>
    <w:rPr>
      <w:color w:val="595959" w:themeColor="text1" w:themeTint="a6"/>
    </w:rPr>
  </w:style>
  <w:style w:type="character" w:styleId="TextosinformatoCar" w:customStyle="1">
    <w:name w:val="Texto sin formato Car"/>
    <w:basedOn w:val="DefaultParagraphFont"/>
    <w:link w:val="Textosinformato"/>
    <w:uiPriority w:val="99"/>
    <w:semiHidden/>
    <w:qFormat/>
    <w:rsid w:val="00c6554a"/>
    <w:rPr>
      <w:rFonts w:ascii="Consolas" w:hAnsi="Consolas"/>
      <w:szCs w:val="21"/>
    </w:rPr>
  </w:style>
  <w:style w:type="character" w:styleId="Ttulo7Car" w:customStyle="1">
    <w:name w:val="Título 7 Car"/>
    <w:basedOn w:val="DefaultParagraphFont"/>
    <w:link w:val="Ttulo7"/>
    <w:uiPriority w:val="9"/>
    <w:semiHidden/>
    <w:qFormat/>
    <w:rsid w:val="002554cd"/>
    <w:rPr>
      <w:rFonts w:ascii="Constantia" w:hAnsi="Constantia" w:eastAsia="华文新魏" w:cs="" w:asciiTheme="majorHAnsi" w:cstheme="majorBidi" w:eastAsiaTheme="majorEastAsia" w:hAnsiTheme="majorHAnsi"/>
      <w:i/>
      <w:iCs/>
      <w:color w:val="004F5B" w:themeColor="accent1" w:themeShade="7f"/>
    </w:rPr>
  </w:style>
  <w:style w:type="character" w:styleId="Ttulo6Car" w:customStyle="1">
    <w:name w:val="Título 6 Car"/>
    <w:basedOn w:val="DefaultParagraphFont"/>
    <w:link w:val="Ttulo6"/>
    <w:uiPriority w:val="9"/>
    <w:semiHidden/>
    <w:qFormat/>
    <w:rsid w:val="002554cd"/>
    <w:rPr>
      <w:rFonts w:ascii="Constantia" w:hAnsi="Constantia" w:eastAsia="华文新魏" w:cs="" w:asciiTheme="majorHAnsi" w:cstheme="majorBidi" w:eastAsiaTheme="majorEastAsia" w:hAnsiTheme="majorHAnsi"/>
      <w:color w:val="004F5B" w:themeColor="accent1" w:themeShade="7f"/>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Informacindecontacto" w:customStyle="1">
    <w:name w:val="Información de contacto"/>
    <w:basedOn w:val="Normal"/>
    <w:uiPriority w:val="4"/>
    <w:qFormat/>
    <w:rsid w:val="00c6554a"/>
    <w:pPr>
      <w:spacing w:before="0" w:after="0"/>
      <w:jc w:val="center"/>
    </w:pPr>
    <w:rPr/>
  </w:style>
  <w:style w:type="paragraph" w:styleId="ListBullet">
    <w:name w:val="List Bullet"/>
    <w:basedOn w:val="Normal"/>
    <w:uiPriority w:val="10"/>
    <w:unhideWhenUsed/>
    <w:qFormat/>
    <w:rsid w:val="00c6554a"/>
    <w:pPr/>
    <w:rPr/>
  </w:style>
  <w:style w:type="paragraph" w:styleId="Ttulogeneral">
    <w:name w:val="Title"/>
    <w:basedOn w:val="Normal"/>
    <w:link w:val="TtuloCar"/>
    <w:uiPriority w:val="2"/>
    <w:unhideWhenUsed/>
    <w:qFormat/>
    <w:rsid w:val="00333d0d"/>
    <w:pPr>
      <w:spacing w:lineRule="auto" w:line="240" w:before="480" w:after="40"/>
      <w:contextualSpacing/>
      <w:jc w:val="center"/>
    </w:pPr>
    <w:rPr>
      <w:rFonts w:ascii="Constantia" w:hAnsi="Constantia" w:eastAsia="华文新魏" w:cs="" w:asciiTheme="majorHAnsi" w:cstheme="majorBidi" w:eastAsiaTheme="majorEastAsia" w:hAnsiTheme="majorHAnsi"/>
      <w:color w:val="007789" w:themeColor="accent1" w:themeShade="bf"/>
      <w:kern w:val="2"/>
      <w:sz w:val="60"/>
    </w:rPr>
  </w:style>
  <w:style w:type="paragraph" w:styleId="Subttulo">
    <w:name w:val="Subtitle"/>
    <w:basedOn w:val="Normal"/>
    <w:link w:val="SubttuloCar"/>
    <w:uiPriority w:val="3"/>
    <w:unhideWhenUsed/>
    <w:qFormat/>
    <w:rsid w:val="00333d0d"/>
    <w:pPr>
      <w:spacing w:before="0" w:after="480"/>
      <w:contextualSpacing/>
      <w:jc w:val="center"/>
    </w:pPr>
    <w:rPr>
      <w:rFonts w:ascii="Constantia" w:hAnsi="Constantia" w:eastAsia="华文新魏" w:cs="" w:asciiTheme="majorHAnsi" w:cstheme="majorBidi" w:eastAsiaTheme="majorEastAsia" w:hAnsiTheme="majorHAnsi"/>
      <w:caps/>
      <w:sz w:val="26"/>
    </w:rPr>
  </w:style>
  <w:style w:type="paragraph" w:styleId="Cabeceraypie">
    <w:name w:val="Cabecera y pie"/>
    <w:basedOn w:val="Normal"/>
    <w:qFormat/>
    <w:pPr/>
    <w:rPr/>
  </w:style>
  <w:style w:type="paragraph" w:styleId="Piedepgina">
    <w:name w:val="Footer"/>
    <w:basedOn w:val="Normal"/>
    <w:link w:val="PiedepginaCar"/>
    <w:uiPriority w:val="99"/>
    <w:unhideWhenUsed/>
    <w:rsid w:val="00c6554a"/>
    <w:pPr>
      <w:spacing w:lineRule="auto" w:line="240" w:before="0" w:after="0"/>
      <w:jc w:val="right"/>
    </w:pPr>
    <w:rPr>
      <w:caps/>
    </w:rPr>
  </w:style>
  <w:style w:type="paragraph" w:styleId="Foto" w:customStyle="1">
    <w:name w:val="Foto"/>
    <w:basedOn w:val="Normal"/>
    <w:uiPriority w:val="1"/>
    <w:qFormat/>
    <w:rsid w:val="00c6554a"/>
    <w:pPr>
      <w:spacing w:lineRule="auto" w:line="240" w:before="0" w:after="0"/>
      <w:jc w:val="center"/>
    </w:pPr>
    <w:rPr/>
  </w:style>
  <w:style w:type="paragraph" w:styleId="Cabecera">
    <w:name w:val="Header"/>
    <w:basedOn w:val="Normal"/>
    <w:link w:val="EncabezadoCar"/>
    <w:uiPriority w:val="99"/>
    <w:unhideWhenUsed/>
    <w:rsid w:val="00c6554a"/>
    <w:pPr>
      <w:spacing w:lineRule="auto" w:line="240" w:before="0" w:after="0"/>
    </w:pPr>
    <w:rPr/>
  </w:style>
  <w:style w:type="paragraph" w:styleId="ListNumber">
    <w:name w:val="List Number"/>
    <w:basedOn w:val="Normal"/>
    <w:uiPriority w:val="11"/>
    <w:unhideWhenUsed/>
    <w:qFormat/>
    <w:rsid w:val="00c6554a"/>
    <w:pPr>
      <w:spacing w:before="120" w:after="200"/>
      <w:contextualSpacing/>
    </w:pPr>
    <w:rPr/>
  </w:style>
  <w:style w:type="paragraph" w:styleId="IntenseQuote">
    <w:name w:val="Intense Quote"/>
    <w:basedOn w:val="Normal"/>
    <w:next w:val="Normal"/>
    <w:link w:val="CitadestacadaCar"/>
    <w:uiPriority w:val="30"/>
    <w:semiHidden/>
    <w:unhideWhenUsed/>
    <w:qFormat/>
    <w:rsid w:val="00c6554a"/>
    <w:pPr>
      <w:pBdr>
        <w:top w:val="single" w:sz="4" w:space="10" w:color="007789"/>
        <w:bottom w:val="single" w:sz="4" w:space="10" w:color="007789"/>
      </w:pBdr>
      <w:spacing w:before="360" w:after="360"/>
      <w:ind w:left="864" w:right="864" w:hanging="0"/>
      <w:jc w:val="center"/>
    </w:pPr>
    <w:rPr>
      <w:i/>
      <w:iCs/>
      <w:color w:val="007789" w:themeColor="accent1" w:themeShade="bf"/>
    </w:rPr>
  </w:style>
  <w:style w:type="paragraph" w:styleId="Caption">
    <w:name w:val="caption"/>
    <w:basedOn w:val="Normal"/>
    <w:next w:val="Normal"/>
    <w:uiPriority w:val="35"/>
    <w:semiHidden/>
    <w:unhideWhenUsed/>
    <w:qFormat/>
    <w:rsid w:val="00c6554a"/>
    <w:pPr>
      <w:spacing w:lineRule="auto" w:line="240" w:before="0" w:after="200"/>
    </w:pPr>
    <w:rPr>
      <w:i/>
      <w:iCs/>
      <w:color w:val="4E5B6F" w:themeColor="text2"/>
      <w:szCs w:val="18"/>
    </w:rPr>
  </w:style>
  <w:style w:type="paragraph" w:styleId="BalloonText">
    <w:name w:val="Balloon Text"/>
    <w:basedOn w:val="Normal"/>
    <w:link w:val="TextodegloboCar"/>
    <w:uiPriority w:val="99"/>
    <w:semiHidden/>
    <w:unhideWhenUsed/>
    <w:qFormat/>
    <w:rsid w:val="00c6554a"/>
    <w:pPr>
      <w:spacing w:lineRule="auto" w:line="240" w:before="0" w:after="0"/>
    </w:pPr>
    <w:rPr>
      <w:rFonts w:ascii="Segoe UI" w:hAnsi="Segoe UI" w:cs="Segoe UI"/>
      <w:szCs w:val="18"/>
    </w:rPr>
  </w:style>
  <w:style w:type="paragraph" w:styleId="BlockText">
    <w:name w:val="Block Text"/>
    <w:basedOn w:val="Normal"/>
    <w:uiPriority w:val="99"/>
    <w:semiHidden/>
    <w:unhideWhenUsed/>
    <w:qFormat/>
    <w:rsid w:val="00c6554a"/>
    <w:pPr>
      <w:pBdr>
        <w:top w:val="single" w:sz="2" w:space="10" w:color="007789"/>
        <w:left w:val="single" w:sz="2" w:space="10" w:color="007789"/>
        <w:bottom w:val="single" w:sz="2" w:space="10" w:color="007789"/>
        <w:right w:val="single" w:sz="2" w:space="10" w:color="007789"/>
      </w:pBdr>
      <w:ind w:left="1152" w:right="1152" w:hanging="0"/>
    </w:pPr>
    <w:rPr>
      <w:rFonts w:eastAsia="华文新魏" w:eastAsiaTheme="minorEastAsia"/>
      <w:i/>
      <w:iCs/>
      <w:color w:val="007789" w:themeColor="accent1" w:themeShade="bf"/>
    </w:rPr>
  </w:style>
  <w:style w:type="paragraph" w:styleId="BodyText3">
    <w:name w:val="Body Text 3"/>
    <w:basedOn w:val="Normal"/>
    <w:link w:val="Textoindependiente3Car"/>
    <w:uiPriority w:val="99"/>
    <w:semiHidden/>
    <w:unhideWhenUsed/>
    <w:qFormat/>
    <w:rsid w:val="00c6554a"/>
    <w:pPr>
      <w:spacing w:before="120" w:after="120"/>
    </w:pPr>
    <w:rPr>
      <w:szCs w:val="16"/>
    </w:rPr>
  </w:style>
  <w:style w:type="paragraph" w:styleId="BodyTextIndent3">
    <w:name w:val="Body Text Indent 3"/>
    <w:basedOn w:val="Normal"/>
    <w:link w:val="Sangra3detindependienteCar"/>
    <w:uiPriority w:val="99"/>
    <w:semiHidden/>
    <w:unhideWhenUsed/>
    <w:qFormat/>
    <w:rsid w:val="00c6554a"/>
    <w:pPr>
      <w:spacing w:before="120" w:after="120"/>
      <w:ind w:left="360" w:hanging="0"/>
    </w:pPr>
    <w:rPr>
      <w:szCs w:val="16"/>
    </w:rPr>
  </w:style>
  <w:style w:type="paragraph" w:styleId="Annotationtext">
    <w:name w:val="annotation text"/>
    <w:basedOn w:val="Normal"/>
    <w:link w:val="TextocomentarioCar"/>
    <w:uiPriority w:val="99"/>
    <w:semiHidden/>
    <w:unhideWhenUsed/>
    <w:qFormat/>
    <w:rsid w:val="00c6554a"/>
    <w:pPr>
      <w:spacing w:lineRule="auto" w:line="240"/>
    </w:pPr>
    <w:rPr>
      <w:szCs w:val="20"/>
    </w:rPr>
  </w:style>
  <w:style w:type="paragraph" w:styleId="Annotationsubject">
    <w:name w:val="annotation subject"/>
    <w:basedOn w:val="Annotationtext"/>
    <w:next w:val="Annotationtext"/>
    <w:link w:val="AsuntodelcomentarioCar"/>
    <w:uiPriority w:val="99"/>
    <w:semiHidden/>
    <w:unhideWhenUsed/>
    <w:qFormat/>
    <w:rsid w:val="00c6554a"/>
    <w:pPr/>
    <w:rPr>
      <w:b/>
      <w:bCs/>
    </w:rPr>
  </w:style>
  <w:style w:type="paragraph" w:styleId="DocumentMap">
    <w:name w:val="Document Map"/>
    <w:basedOn w:val="Normal"/>
    <w:link w:val="MapadeldocumentoCar"/>
    <w:uiPriority w:val="99"/>
    <w:semiHidden/>
    <w:unhideWhenUsed/>
    <w:qFormat/>
    <w:rsid w:val="00c6554a"/>
    <w:pPr>
      <w:spacing w:lineRule="auto" w:line="240" w:before="0" w:after="0"/>
    </w:pPr>
    <w:rPr>
      <w:rFonts w:ascii="Segoe UI" w:hAnsi="Segoe UI" w:cs="Segoe UI"/>
      <w:szCs w:val="16"/>
    </w:rPr>
  </w:style>
  <w:style w:type="paragraph" w:styleId="Notafinal">
    <w:name w:val="Endnote Text"/>
    <w:basedOn w:val="Normal"/>
    <w:link w:val="TextonotaalfinalCar"/>
    <w:uiPriority w:val="99"/>
    <w:semiHidden/>
    <w:unhideWhenUsed/>
    <w:rsid w:val="00c6554a"/>
    <w:pPr>
      <w:spacing w:lineRule="auto" w:line="240" w:before="0" w:after="0"/>
    </w:pPr>
    <w:rPr>
      <w:szCs w:val="20"/>
    </w:rPr>
  </w:style>
  <w:style w:type="paragraph" w:styleId="Envelopereturn">
    <w:name w:val="envelope return"/>
    <w:basedOn w:val="Normal"/>
    <w:uiPriority w:val="99"/>
    <w:semiHidden/>
    <w:unhideWhenUsed/>
    <w:qFormat/>
    <w:rsid w:val="00c6554a"/>
    <w:pPr>
      <w:spacing w:lineRule="auto" w:line="240" w:before="0" w:after="0"/>
    </w:pPr>
    <w:rPr>
      <w:rFonts w:ascii="Constantia" w:hAnsi="Constantia" w:eastAsia="华文新魏" w:cs="" w:asciiTheme="majorHAnsi" w:cstheme="majorBidi" w:eastAsiaTheme="majorEastAsia" w:hAnsiTheme="majorHAnsi"/>
      <w:szCs w:val="20"/>
    </w:rPr>
  </w:style>
  <w:style w:type="paragraph" w:styleId="Notaalpie">
    <w:name w:val="Footnote Text"/>
    <w:basedOn w:val="Normal"/>
    <w:link w:val="TextonotapieCar"/>
    <w:uiPriority w:val="99"/>
    <w:semiHidden/>
    <w:unhideWhenUsed/>
    <w:rsid w:val="00c6554a"/>
    <w:pPr>
      <w:spacing w:lineRule="auto" w:line="240" w:before="0" w:after="0"/>
    </w:pPr>
    <w:rPr>
      <w:szCs w:val="20"/>
    </w:rPr>
  </w:style>
  <w:style w:type="paragraph" w:styleId="HTMLPreformatted">
    <w:name w:val="HTML Preformatted"/>
    <w:basedOn w:val="Normal"/>
    <w:link w:val="HTMLconformatoprevioCar"/>
    <w:uiPriority w:val="99"/>
    <w:semiHidden/>
    <w:unhideWhenUsed/>
    <w:qFormat/>
    <w:rsid w:val="00c6554a"/>
    <w:pPr>
      <w:spacing w:lineRule="auto" w:line="240" w:before="0" w:after="0"/>
    </w:pPr>
    <w:rPr>
      <w:rFonts w:ascii="Consolas" w:hAnsi="Consolas"/>
      <w:szCs w:val="20"/>
    </w:rPr>
  </w:style>
  <w:style w:type="paragraph" w:styleId="Macro">
    <w:name w:val="macro"/>
    <w:link w:val="TextomacroCar"/>
    <w:uiPriority w:val="99"/>
    <w:semiHidden/>
    <w:unhideWhenUsed/>
    <w:qFormat/>
    <w:rsid w:val="00c6554a"/>
    <w:pPr>
      <w:widowControl/>
      <w:tabs>
        <w:tab w:val="clear" w:pos="720"/>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bidi w:val="0"/>
      <w:spacing w:lineRule="auto" w:line="264" w:before="120" w:after="0"/>
      <w:jc w:val="left"/>
    </w:pPr>
    <w:rPr>
      <w:rFonts w:ascii="Consolas" w:hAnsi="Consolas" w:eastAsia="Constantia" w:cs="" w:cstheme="minorBidi" w:eastAsiaTheme="minorHAnsi"/>
      <w:color w:val="595959" w:themeColor="text1" w:themeTint="a6"/>
      <w:kern w:val="0"/>
      <w:sz w:val="22"/>
      <w:szCs w:val="20"/>
      <w:lang w:val="es-ES" w:eastAsia="en-US" w:bidi="ar-SA"/>
    </w:rPr>
  </w:style>
  <w:style w:type="paragraph" w:styleId="PlainText">
    <w:name w:val="Plain Text"/>
    <w:basedOn w:val="Normal"/>
    <w:link w:val="TextosinformatoCar"/>
    <w:uiPriority w:val="99"/>
    <w:semiHidden/>
    <w:unhideWhenUsed/>
    <w:qFormat/>
    <w:rsid w:val="00c6554a"/>
    <w:pPr>
      <w:spacing w:lineRule="auto" w:line="240" w:before="0" w:after="0"/>
    </w:pPr>
    <w:rPr>
      <w:rFonts w:ascii="Consolas" w:hAnsi="Consolas"/>
      <w:szCs w:val="21"/>
    </w:rPr>
  </w:style>
  <w:style w:type="paragraph" w:styleId="NormalWeb">
    <w:name w:val="Normal (Web)"/>
    <w:basedOn w:val="Normal"/>
    <w:uiPriority w:val="99"/>
    <w:unhideWhenUsed/>
    <w:qFormat/>
    <w:rsid w:val="00f76820"/>
    <w:pPr>
      <w:spacing w:lineRule="auto" w:line="240" w:beforeAutospacing="1" w:afterAutospacing="1"/>
    </w:pPr>
    <w:rPr>
      <w:rFonts w:ascii="Times New Roman" w:hAnsi="Times New Roman" w:eastAsia="Times New Roman" w:cs="Times New Roman"/>
      <w:color w:val="auto"/>
      <w:sz w:val="24"/>
      <w:szCs w:val="24"/>
      <w:lang w:val="es-AR" w:eastAsia="es-A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yperlink" Target="https://www.colpos.mx/cp/campus-cordoba/investigacion/laboratorio-de-cultivos-de-tejidos-vegetales-campus-cordoba" TargetMode="External"/><Relationship Id="rId6" Type="http://schemas.openxmlformats.org/officeDocument/2006/relationships/image" Target="media/image4.jpeg"/><Relationship Id="rId7" Type="http://schemas.openxmlformats.org/officeDocument/2006/relationships/image" Target="media/image5.wmf"/><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7E5E5-BE29-471A-AE6E-C5C2B1874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del alumno con foto</Template>
  <TotalTime>1</TotalTime>
  <Application>LibreOffice/6.4.7.2$Linux_X86_64 LibreOffice_project/40$Build-2</Application>
  <Pages>14</Pages>
  <Words>1931</Words>
  <Characters>10115</Characters>
  <CharactersWithSpaces>12013</CharactersWithSpaces>
  <Paragraphs>139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2024-04-29T18:06:00Z</dcterms:created>
  <dc:creator>Florencia</dc:creator>
  <dc:description/>
  <dc:language>es-AR</dc:language>
  <cp:lastModifiedBy>usuario</cp:lastModifiedBy>
  <dcterms:modified xsi:type="dcterms:W3CDTF">2024-04-29T18:06:00Z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